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562AC" w14:textId="6A9D3F98" w:rsidR="006934AF" w:rsidRPr="00443F29" w:rsidRDefault="006934AF" w:rsidP="006934A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E7525F">
        <w:rPr>
          <w:rFonts w:ascii="Arial" w:eastAsia="MS Mincho" w:hAnsi="Arial" w:cs="Arial"/>
          <w:b/>
          <w:sz w:val="24"/>
          <w:szCs w:val="24"/>
          <w:lang w:val="en-US"/>
        </w:rPr>
        <w:t>08221</w:t>
      </w:r>
    </w:p>
    <w:p w14:paraId="06072426" w14:textId="77777777" w:rsidR="006934AF" w:rsidRPr="00443F29" w:rsidRDefault="006934AF" w:rsidP="006934A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7ECC3CD" w14:textId="77777777" w:rsidR="001A3245" w:rsidRPr="006934AF"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5540EF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32367" w:rsidRPr="00032367">
        <w:rPr>
          <w:rFonts w:ascii="Arial" w:hAnsi="Arial" w:cs="Arial"/>
          <w:sz w:val="22"/>
        </w:rPr>
        <w:t>Discussion on RRM impacts from R18 enhancement of TCI framework</w:t>
      </w:r>
    </w:p>
    <w:p w14:paraId="0BF78C31" w14:textId="2BA0B92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A7FC4">
        <w:rPr>
          <w:rFonts w:ascii="Arial" w:hAnsi="Arial" w:cs="Arial"/>
          <w:sz w:val="22"/>
          <w:lang w:val="en-US"/>
        </w:rPr>
        <w:t>8</w:t>
      </w:r>
      <w:r w:rsidR="004B279C">
        <w:rPr>
          <w:rFonts w:ascii="Arial" w:hAnsi="Arial" w:cs="Arial"/>
          <w:sz w:val="22"/>
          <w:lang w:val="en-US"/>
        </w:rPr>
        <w:t>.30.3.</w:t>
      </w:r>
      <w:r w:rsidR="00032367">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E6EB305" w14:textId="6C85D17E"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w:t>
      </w:r>
      <w:r w:rsidR="002467DF">
        <w:rPr>
          <w:rFonts w:eastAsiaTheme="minorEastAsia"/>
          <w:lang w:eastAsia="zh-CN"/>
        </w:rPr>
        <w:t>-bis-e</w:t>
      </w:r>
      <w:r>
        <w:rPr>
          <w:rFonts w:eastAsiaTheme="minorEastAsia"/>
          <w:lang w:eastAsia="zh-CN"/>
        </w:rPr>
        <w:t>, RAN4 has discussed the</w:t>
      </w:r>
      <w:r w:rsidR="001034B3">
        <w:rPr>
          <w:rFonts w:eastAsiaTheme="minorEastAsia"/>
          <w:lang w:eastAsia="zh-CN"/>
        </w:rPr>
        <w:t xml:space="preserve"> RRM </w:t>
      </w:r>
      <w:r w:rsidR="001034B3">
        <w:rPr>
          <w:rFonts w:eastAsiaTheme="minorEastAsia" w:hint="eastAsia"/>
          <w:lang w:eastAsia="zh-CN"/>
        </w:rPr>
        <w:t>impa</w:t>
      </w:r>
      <w:r w:rsidR="001034B3">
        <w:rPr>
          <w:rFonts w:eastAsiaTheme="minorEastAsia"/>
          <w:lang w:eastAsia="zh-CN"/>
        </w:rPr>
        <w:t>cts of R18 MIMO evolution WI</w:t>
      </w:r>
      <w:r>
        <w:rPr>
          <w:rFonts w:eastAsiaTheme="minorEastAsia"/>
          <w:lang w:eastAsia="zh-CN"/>
        </w:rPr>
        <w:t>.</w:t>
      </w:r>
      <w:r w:rsidR="00E67514">
        <w:rPr>
          <w:rFonts w:eastAsiaTheme="minorEastAsia"/>
          <w:lang w:eastAsia="zh-CN"/>
        </w:rPr>
        <w:t xml:space="preserve"> The status of the discussion is captured in [</w:t>
      </w:r>
      <w:r w:rsidR="001034B3">
        <w:rPr>
          <w:rFonts w:eastAsiaTheme="minorEastAsia"/>
          <w:lang w:eastAsia="zh-CN"/>
        </w:rPr>
        <w:t>1</w:t>
      </w:r>
      <w:r w:rsidR="00E67514">
        <w:rPr>
          <w:rFonts w:eastAsiaTheme="minorEastAsia"/>
          <w:lang w:eastAsia="zh-CN"/>
        </w:rPr>
        <w:t>]</w:t>
      </w:r>
      <w:r w:rsidR="00E42FCA">
        <w:rPr>
          <w:rFonts w:eastAsiaTheme="minorEastAsia"/>
          <w:lang w:eastAsia="zh-CN"/>
        </w:rPr>
        <w:t>.</w:t>
      </w:r>
    </w:p>
    <w:p w14:paraId="757D0C64" w14:textId="2E5AF030"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w:t>
      </w:r>
      <w:r w:rsidR="0052507A">
        <w:rPr>
          <w:rFonts w:eastAsiaTheme="minorEastAsia"/>
          <w:lang w:eastAsia="zh-CN"/>
        </w:rPr>
        <w:t>[1]</w:t>
      </w:r>
      <w:r>
        <w:rPr>
          <w:rFonts w:eastAsiaTheme="minorEastAsia"/>
          <w:lang w:eastAsia="zh-CN"/>
        </w:rPr>
        <w:t>, we provide our views</w:t>
      </w:r>
      <w:r w:rsidR="00591DBB">
        <w:rPr>
          <w:rFonts w:eastAsiaTheme="minorEastAsia"/>
          <w:lang w:eastAsia="zh-CN"/>
        </w:rPr>
        <w:t xml:space="preserve"> on </w:t>
      </w:r>
      <w:r w:rsidR="0052507A">
        <w:rPr>
          <w:rFonts w:eastAsiaTheme="minorEastAsia"/>
          <w:lang w:eastAsia="zh-CN"/>
        </w:rPr>
        <w:t xml:space="preserve">the </w:t>
      </w:r>
      <w:r w:rsidR="00525E8A" w:rsidRPr="00525E8A">
        <w:rPr>
          <w:rFonts w:eastAsiaTheme="minorEastAsia"/>
          <w:lang w:eastAsia="zh-CN"/>
        </w:rPr>
        <w:t>RRM impacts from R18 enhancement of TCI framework</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EF91E63" w14:textId="502E725D" w:rsidR="008B0153" w:rsidRPr="00514E1A" w:rsidRDefault="008B0153" w:rsidP="00C91FD8">
      <w:pPr>
        <w:overflowPunct/>
        <w:autoSpaceDE/>
        <w:autoSpaceDN/>
        <w:adjustRightInd/>
        <w:jc w:val="both"/>
        <w:textAlignment w:val="auto"/>
        <w:rPr>
          <w:rFonts w:eastAsia="宋体"/>
          <w:b/>
          <w:lang w:eastAsia="zh-CN"/>
        </w:rPr>
      </w:pPr>
      <w:r w:rsidRPr="00514E1A">
        <w:rPr>
          <w:rFonts w:eastAsia="宋体" w:hint="eastAsia"/>
          <w:b/>
          <w:lang w:eastAsia="zh-CN"/>
        </w:rPr>
        <w:t>&lt;</w:t>
      </w:r>
      <w:r w:rsidRPr="00514E1A">
        <w:rPr>
          <w:rFonts w:eastAsia="宋体"/>
          <w:b/>
          <w:lang w:eastAsia="zh-CN"/>
        </w:rPr>
        <w:t xml:space="preserve">On </w:t>
      </w:r>
      <w:r w:rsidR="007D0122" w:rsidRPr="00514E1A">
        <w:rPr>
          <w:rFonts w:eastAsia="宋体"/>
          <w:b/>
          <w:lang w:eastAsia="zh-CN"/>
        </w:rPr>
        <w:t>RRM impacts</w:t>
      </w:r>
      <w:r w:rsidR="004A426F" w:rsidRPr="004A426F">
        <w:t xml:space="preserve"> </w:t>
      </w:r>
      <w:r w:rsidR="004A426F" w:rsidRPr="004A426F">
        <w:rPr>
          <w:rFonts w:eastAsia="宋体"/>
          <w:b/>
          <w:lang w:eastAsia="zh-CN"/>
        </w:rPr>
        <w:t xml:space="preserve">of TCI framework </w:t>
      </w:r>
      <w:r w:rsidRPr="00514E1A">
        <w:rPr>
          <w:rFonts w:eastAsia="宋体"/>
          <w:b/>
          <w:lang w:eastAsia="zh-CN"/>
        </w:rPr>
        <w:t>&gt;</w:t>
      </w:r>
    </w:p>
    <w:p w14:paraId="3E3DDD3F" w14:textId="577F1D82" w:rsidR="00114092" w:rsidRDefault="00114092"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WID [2], the </w:t>
      </w:r>
      <w:r w:rsidR="002F0864">
        <w:rPr>
          <w:rFonts w:eastAsia="宋体"/>
          <w:lang w:eastAsia="zh-CN"/>
        </w:rPr>
        <w:t>following objective is included.</w:t>
      </w:r>
    </w:p>
    <w:p w14:paraId="429BE615" w14:textId="779181EE" w:rsidR="002F0864" w:rsidRDefault="00083CF6"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4326E57" wp14:editId="4CF77045">
                <wp:extent cx="6122035" cy="556847"/>
                <wp:effectExtent l="0" t="0" r="12065" b="1524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56847"/>
                        </a:xfrm>
                        <a:prstGeom prst="rect">
                          <a:avLst/>
                        </a:prstGeom>
                        <a:solidFill>
                          <a:srgbClr val="FFFFFF"/>
                        </a:solidFill>
                        <a:ln w="9525">
                          <a:solidFill>
                            <a:srgbClr val="000000"/>
                          </a:solidFill>
                          <a:miter lim="800000"/>
                          <a:headEnd/>
                          <a:tailEnd/>
                        </a:ln>
                      </wps:spPr>
                      <wps:txbx>
                        <w:txbxContent>
                          <w:p w14:paraId="01992615" w14:textId="77777777" w:rsidR="00E31C2E" w:rsidRPr="00E31C2E" w:rsidRDefault="00E31C2E" w:rsidP="00E60CC8">
                            <w:pPr>
                              <w:numPr>
                                <w:ilvl w:val="0"/>
                                <w:numId w:val="3"/>
                              </w:numPr>
                              <w:snapToGrid w:val="0"/>
                              <w:spacing w:beforeLines="50" w:before="120" w:after="0"/>
                              <w:jc w:val="both"/>
                              <w:rPr>
                                <w:rFonts w:eastAsia="宋体"/>
                                <w:bCs/>
                                <w:lang w:val="en-US" w:eastAsia="en-GB"/>
                              </w:rPr>
                            </w:pPr>
                            <w:r w:rsidRPr="00E31C2E">
                              <w:rPr>
                                <w:rFonts w:eastAsia="宋体"/>
                                <w:bCs/>
                                <w:lang w:val="en-US" w:eastAsia="en-GB"/>
                              </w:rPr>
                              <w:t>Specify extension of Rel-17 Unified TCI framework for indication of multiple DL and UL TCI states focusing on multi-TRP use case, using Rel-17 unified TCI framework.</w:t>
                            </w:r>
                          </w:p>
                          <w:p w14:paraId="7D7B2042" w14:textId="77777777" w:rsidR="00083CF6" w:rsidRPr="00E31C2E" w:rsidRDefault="00083CF6" w:rsidP="00083CF6">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24326E57" id="_x0000_t202" coordsize="21600,21600" o:spt="202" path="m,l,21600r21600,l21600,xe">
                <v:stroke joinstyle="miter"/>
                <v:path gradientshapeok="t" o:connecttype="rect"/>
              </v:shapetype>
              <v:shape id="文本框 5" o:spid="_x0000_s1026" type="#_x0000_t202" style="width:482.0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">
                <v:textbox>
                  <w:txbxContent>
                    <w:p w14:paraId="01992615" w14:textId="77777777" w:rsidR="00E31C2E" w:rsidRPr="00E31C2E" w:rsidRDefault="00E31C2E" w:rsidP="00E60CC8">
                      <w:pPr>
                        <w:numPr>
                          <w:ilvl w:val="0"/>
                          <w:numId w:val="3"/>
                        </w:numPr>
                        <w:snapToGrid w:val="0"/>
                        <w:spacing w:beforeLines="50" w:before="120" w:after="0"/>
                        <w:jc w:val="both"/>
                        <w:rPr>
                          <w:rFonts w:eastAsia="宋体"/>
                          <w:bCs/>
                          <w:lang w:val="en-US" w:eastAsia="en-GB"/>
                        </w:rPr>
                      </w:pPr>
                      <w:r w:rsidRPr="00E31C2E">
                        <w:rPr>
                          <w:rFonts w:eastAsia="宋体"/>
                          <w:bCs/>
                          <w:lang w:val="en-US" w:eastAsia="en-GB"/>
                        </w:rPr>
                        <w:t>Specify extension of Rel-17 Unified TCI framework for indication of multiple DL and UL TCI states focusing on multi-TRP use case, using Rel-17 unified TCI framework.</w:t>
                      </w:r>
                    </w:p>
                    <w:p w14:paraId="7D7B2042" w14:textId="77777777" w:rsidR="00083CF6" w:rsidRPr="00E31C2E" w:rsidRDefault="00083CF6" w:rsidP="00083CF6">
                      <w:pPr>
                        <w:rPr>
                          <w:rFonts w:ascii="宋体" w:eastAsia="宋体" w:hAnsi="宋体" w:cs="宋体"/>
                          <w:lang w:val="en-US" w:eastAsia="zh-CN"/>
                        </w:rPr>
                      </w:pPr>
                    </w:p>
                  </w:txbxContent>
                </v:textbox>
                <w10:anchorlock/>
              </v:shape>
            </w:pict>
          </mc:Fallback>
        </mc:AlternateContent>
      </w:r>
    </w:p>
    <w:p w14:paraId="26B12D34" w14:textId="68A625E4" w:rsidR="00210B48" w:rsidRDefault="00210B48"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R17 RRM requirements for unified TCI, RAN4 mainly considers the following requirements:</w:t>
      </w:r>
    </w:p>
    <w:p w14:paraId="4908864D" w14:textId="3CDEAF82" w:rsidR="00210B48" w:rsidRDefault="00210B48" w:rsidP="00E60CC8">
      <w:pPr>
        <w:pStyle w:val="ab"/>
        <w:numPr>
          <w:ilvl w:val="0"/>
          <w:numId w:val="4"/>
        </w:numPr>
        <w:overflowPunct/>
        <w:autoSpaceDE/>
        <w:autoSpaceDN/>
        <w:adjustRightInd/>
        <w:jc w:val="both"/>
        <w:textAlignment w:val="auto"/>
        <w:rPr>
          <w:lang w:eastAsia="zh-CN"/>
        </w:rPr>
      </w:pPr>
      <w:r>
        <w:rPr>
          <w:lang w:eastAsia="zh-CN"/>
        </w:rPr>
        <w:t xml:space="preserve">MAC CE based </w:t>
      </w:r>
      <w:r>
        <w:rPr>
          <w:rFonts w:hint="eastAsia"/>
          <w:lang w:eastAsia="zh-CN"/>
        </w:rPr>
        <w:t>T</w:t>
      </w:r>
      <w:r>
        <w:rPr>
          <w:lang w:eastAsia="zh-CN"/>
        </w:rPr>
        <w:t xml:space="preserve">CI state switch </w:t>
      </w:r>
      <w:r>
        <w:rPr>
          <w:rFonts w:hint="eastAsia"/>
          <w:lang w:eastAsia="zh-CN"/>
        </w:rPr>
        <w:t>or</w:t>
      </w:r>
      <w:r>
        <w:rPr>
          <w:lang w:eastAsia="zh-CN"/>
        </w:rPr>
        <w:t xml:space="preserve"> TCI state list updating requirements</w:t>
      </w:r>
      <w:r w:rsidR="00AB7B8E">
        <w:rPr>
          <w:lang w:eastAsia="zh-CN"/>
        </w:rPr>
        <w:t xml:space="preserve">, which </w:t>
      </w:r>
      <w:r w:rsidR="00C05314">
        <w:rPr>
          <w:lang w:eastAsia="zh-CN"/>
        </w:rPr>
        <w:t>are</w:t>
      </w:r>
      <w:r w:rsidR="00D75152">
        <w:rPr>
          <w:lang w:eastAsia="zh-CN"/>
        </w:rPr>
        <w:t xml:space="preserve"> for </w:t>
      </w:r>
      <w:r w:rsidR="00AB7B8E">
        <w:rPr>
          <w:lang w:eastAsia="zh-CN"/>
        </w:rPr>
        <w:t>activat</w:t>
      </w:r>
      <w:r w:rsidR="00D75152">
        <w:rPr>
          <w:lang w:eastAsia="zh-CN"/>
        </w:rPr>
        <w:t>ion</w:t>
      </w:r>
      <w:r w:rsidR="00AB7B8E">
        <w:rPr>
          <w:lang w:eastAsia="zh-CN"/>
        </w:rPr>
        <w:t xml:space="preserve"> the TCI states.</w:t>
      </w:r>
    </w:p>
    <w:p w14:paraId="31F921B4" w14:textId="5CB0A0BF" w:rsidR="00210B48" w:rsidRPr="00210B48" w:rsidRDefault="00210B48" w:rsidP="00E60CC8">
      <w:pPr>
        <w:pStyle w:val="ab"/>
        <w:numPr>
          <w:ilvl w:val="0"/>
          <w:numId w:val="4"/>
        </w:numPr>
        <w:overflowPunct/>
        <w:autoSpaceDE/>
        <w:autoSpaceDN/>
        <w:adjustRightInd/>
        <w:jc w:val="both"/>
        <w:textAlignment w:val="auto"/>
        <w:rPr>
          <w:lang w:eastAsia="zh-CN"/>
        </w:rPr>
      </w:pPr>
      <w:r>
        <w:rPr>
          <w:lang w:eastAsia="zh-CN"/>
        </w:rPr>
        <w:t xml:space="preserve">DCI </w:t>
      </w:r>
      <w:r w:rsidR="00AB7B8E">
        <w:rPr>
          <w:lang w:eastAsia="zh-CN"/>
        </w:rPr>
        <w:t>based TCI state switching</w:t>
      </w:r>
      <w:r w:rsidR="00451767">
        <w:rPr>
          <w:lang w:eastAsia="zh-CN"/>
        </w:rPr>
        <w:t xml:space="preserve"> requirements</w:t>
      </w:r>
      <w:r w:rsidR="00AB7B8E">
        <w:rPr>
          <w:lang w:eastAsia="zh-CN"/>
        </w:rPr>
        <w:t>, which</w:t>
      </w:r>
      <w:r w:rsidR="00451767">
        <w:rPr>
          <w:lang w:eastAsia="zh-CN"/>
        </w:rPr>
        <w:t xml:space="preserve"> are for</w:t>
      </w:r>
      <w:r w:rsidR="00AB7B8E">
        <w:rPr>
          <w:lang w:eastAsia="zh-CN"/>
        </w:rPr>
        <w:t xml:space="preserve"> chang</w:t>
      </w:r>
      <w:r w:rsidR="00451767">
        <w:rPr>
          <w:rFonts w:hint="eastAsia"/>
          <w:lang w:eastAsia="zh-CN"/>
        </w:rPr>
        <w:t>ing</w:t>
      </w:r>
      <w:r w:rsidR="00AB7B8E">
        <w:rPr>
          <w:lang w:eastAsia="zh-CN"/>
        </w:rPr>
        <w:t xml:space="preserve"> the TCI state </w:t>
      </w:r>
      <w:r w:rsidR="001C5709">
        <w:rPr>
          <w:lang w:eastAsia="zh-CN"/>
        </w:rPr>
        <w:t>‘</w:t>
      </w:r>
      <w:r w:rsidR="00AB7B8E">
        <w:rPr>
          <w:lang w:eastAsia="zh-CN"/>
        </w:rPr>
        <w:t>in use</w:t>
      </w:r>
      <w:r w:rsidR="001C5709">
        <w:rPr>
          <w:lang w:eastAsia="zh-CN"/>
        </w:rPr>
        <w:t>’</w:t>
      </w:r>
      <w:r w:rsidR="006B11FF">
        <w:rPr>
          <w:lang w:eastAsia="zh-CN"/>
        </w:rPr>
        <w:t xml:space="preserve"> for PDSCH/</w:t>
      </w:r>
      <w:r w:rsidR="00451767">
        <w:rPr>
          <w:lang w:eastAsia="zh-CN"/>
        </w:rPr>
        <w:t xml:space="preserve"> </w:t>
      </w:r>
      <w:r w:rsidR="006B11FF">
        <w:rPr>
          <w:lang w:eastAsia="zh-CN"/>
        </w:rPr>
        <w:t>PDCCH/PUSCH/PUCCH</w:t>
      </w:r>
      <w:r w:rsidR="00AB7B8E">
        <w:rPr>
          <w:lang w:eastAsia="zh-CN"/>
        </w:rPr>
        <w:t>.</w:t>
      </w:r>
    </w:p>
    <w:p w14:paraId="49C5F821" w14:textId="5B102ADD" w:rsidR="00D212BF" w:rsidRDefault="004E7595" w:rsidP="00C91FD8">
      <w:pPr>
        <w:overflowPunct/>
        <w:autoSpaceDE/>
        <w:autoSpaceDN/>
        <w:adjustRightInd/>
        <w:jc w:val="both"/>
        <w:textAlignment w:val="auto"/>
        <w:rPr>
          <w:rFonts w:eastAsia="宋体"/>
          <w:lang w:eastAsia="zh-CN"/>
        </w:rPr>
      </w:pPr>
      <w:r>
        <w:rPr>
          <w:rFonts w:eastAsia="宋体"/>
          <w:lang w:eastAsia="zh-CN"/>
        </w:rPr>
        <w:t>For TCI state activation, we do not see</w:t>
      </w:r>
      <w:r w:rsidR="00EF2323">
        <w:rPr>
          <w:rFonts w:eastAsia="宋体"/>
          <w:lang w:eastAsia="zh-CN"/>
        </w:rPr>
        <w:t xml:space="preserve"> </w:t>
      </w:r>
      <w:r>
        <w:rPr>
          <w:rFonts w:eastAsia="宋体"/>
          <w:lang w:eastAsia="zh-CN"/>
        </w:rPr>
        <w:t xml:space="preserve">the </w:t>
      </w:r>
      <w:r w:rsidR="00EF2323">
        <w:rPr>
          <w:rFonts w:eastAsia="宋体"/>
          <w:lang w:eastAsia="zh-CN"/>
        </w:rPr>
        <w:t xml:space="preserve">big difference in </w:t>
      </w:r>
      <w:r>
        <w:rPr>
          <w:rFonts w:eastAsia="宋体"/>
          <w:lang w:eastAsia="zh-CN"/>
        </w:rPr>
        <w:t>UE behaviour compared to R17</w:t>
      </w:r>
      <w:r w:rsidR="00BA1739">
        <w:rPr>
          <w:rFonts w:eastAsia="宋体"/>
          <w:lang w:eastAsia="zh-CN"/>
        </w:rPr>
        <w:t xml:space="preserve"> Unified TCI, no matter the TCI states are configured for a cell or for multiple ‘</w:t>
      </w:r>
      <w:proofErr w:type="spellStart"/>
      <w:r w:rsidR="00BA1739" w:rsidRPr="00BA1739">
        <w:rPr>
          <w:rFonts w:eastAsia="宋体"/>
          <w:lang w:eastAsia="zh-CN"/>
        </w:rPr>
        <w:t>coresetPool</w:t>
      </w:r>
      <w:r w:rsidR="00D537F7">
        <w:rPr>
          <w:rFonts w:eastAsia="宋体"/>
          <w:lang w:eastAsia="zh-CN"/>
        </w:rPr>
        <w:t>Index</w:t>
      </w:r>
      <w:proofErr w:type="spellEnd"/>
      <w:r w:rsidR="00BA1739" w:rsidRPr="00BA1739">
        <w:rPr>
          <w:rFonts w:eastAsia="宋体"/>
          <w:lang w:eastAsia="zh-CN"/>
        </w:rPr>
        <w:t>’</w:t>
      </w:r>
      <w:r>
        <w:rPr>
          <w:rFonts w:eastAsia="宋体"/>
          <w:lang w:eastAsia="zh-CN"/>
        </w:rPr>
        <w:t>.</w:t>
      </w:r>
    </w:p>
    <w:p w14:paraId="4A3D6683" w14:textId="537EBDDC" w:rsidR="00D537F7" w:rsidRDefault="00D537F7"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0469489" wp14:editId="11B0486F">
                <wp:extent cx="6122035" cy="2977662"/>
                <wp:effectExtent l="0" t="0" r="1206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77662"/>
                        </a:xfrm>
                        <a:prstGeom prst="rect">
                          <a:avLst/>
                        </a:prstGeom>
                        <a:solidFill>
                          <a:srgbClr val="FFFFFF"/>
                        </a:solidFill>
                        <a:ln w="9525">
                          <a:solidFill>
                            <a:srgbClr val="000000"/>
                          </a:solidFill>
                          <a:miter lim="800000"/>
                          <a:headEnd/>
                          <a:tailEnd/>
                        </a:ln>
                      </wps:spPr>
                      <wps:txbx>
                        <w:txbxContent>
                          <w:p w14:paraId="19BD9600" w14:textId="77777777" w:rsidR="00D537F7" w:rsidRDefault="00D537F7" w:rsidP="00D537F7">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6EAAF1AC" w14:textId="77777777" w:rsidR="00D537F7" w:rsidRPr="00D537F7" w:rsidRDefault="00D537F7" w:rsidP="00D537F7">
                            <w:pPr>
                              <w:overflowPunct/>
                              <w:autoSpaceDE/>
                              <w:autoSpaceDN/>
                              <w:adjustRightInd/>
                              <w:spacing w:after="0"/>
                              <w:jc w:val="both"/>
                              <w:textAlignment w:val="auto"/>
                              <w:rPr>
                                <w:rFonts w:ascii="Times" w:eastAsia="Batang" w:hAnsi="Times" w:cs="Times"/>
                                <w:color w:val="000000"/>
                                <w:sz w:val="16"/>
                              </w:rPr>
                            </w:pPr>
                            <w:r w:rsidRPr="00D537F7">
                              <w:rPr>
                                <w:rFonts w:ascii="Times" w:eastAsia="Batang" w:hAnsi="Times" w:cs="Times"/>
                                <w:color w:val="000000"/>
                                <w:sz w:val="16"/>
                                <w:lang w:eastAsia="zh-CN"/>
                              </w:rPr>
                              <w:t xml:space="preserve">On unified TCI framework extension for S-DCI based MTRP, a 2-bit [TCI selection field] can be configured by RRC to be present </w:t>
                            </w:r>
                            <w:r w:rsidRPr="00D537F7">
                              <w:rPr>
                                <w:rFonts w:ascii="Times" w:eastAsia="Batang" w:hAnsi="Times" w:cs="Times"/>
                                <w:color w:val="000000"/>
                                <w:sz w:val="16"/>
                              </w:rPr>
                              <w:t>in a DCI format 1_1/1_2 that schedules/activates PDSCH reception (including dynamic PDSCH and SPS PDSCH) according to the followings:</w:t>
                            </w:r>
                          </w:p>
                          <w:p w14:paraId="2F063AE3"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D0DE36B"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DA4841"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"10" for the [TCI selection field], the UE shall apply both indicated joint/DL TCI states to the PDSCH reception scheduled/activated by the DCI format 1_1/1_2</w:t>
                            </w:r>
                          </w:p>
                          <w:p w14:paraId="2912AAEC"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FFS: Whether and how to use the codepoint "11" of the [TCI selection field]</w:t>
                            </w:r>
                          </w:p>
                          <w:p w14:paraId="4C33FA3F"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D537F7">
                              <w:rPr>
                                <w:rFonts w:ascii="Times" w:eastAsia="Batang" w:hAnsi="Times" w:cs="Times"/>
                                <w:sz w:val="16"/>
                              </w:rPr>
                              <w:t xml:space="preserve">If the UE is in FR1, or the UE supports the capability of two default beams for S-DCI based MTRP in FR2 regardless of threshold, above apply to PDSCH reception(s) scheduled/activated by the DCI format 1_1/1_2. </w:t>
                            </w:r>
                          </w:p>
                          <w:p w14:paraId="01142CEA"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Note: If the UE supports the capability of two default beams for S-DCI based MTRP in FR2, UE uses both indicated joint/DL TCI states to buffer the received signal before a threshold.</w:t>
                            </w:r>
                          </w:p>
                          <w:p w14:paraId="7E0BC14E"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403C54D" w14:textId="77777777" w:rsidR="00D537F7" w:rsidRPr="00EC62C6"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highlight w:val="yellow"/>
                                <w:lang w:eastAsia="x-none"/>
                              </w:rPr>
                            </w:pPr>
                            <w:r w:rsidRPr="00EC62C6">
                              <w:rPr>
                                <w:rFonts w:ascii="Times" w:eastAsia="Batang" w:hAnsi="Times" w:cs="Times"/>
                                <w:color w:val="000000"/>
                                <w:sz w:val="16"/>
                                <w:highlight w:val="yellow"/>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3FB4D2A5"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 xml:space="preserve">FFS: Detail of the capability of two default beams for S-DCI based MTRP </w:t>
                            </w:r>
                          </w:p>
                          <w:p w14:paraId="1701DC36"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EC62C6">
                              <w:rPr>
                                <w:rFonts w:ascii="Times" w:eastAsia="Batang" w:hAnsi="Times" w:cs="Times"/>
                                <w:sz w:val="16"/>
                                <w:highlight w:val="yellow"/>
                              </w:rPr>
                              <w:t>FFS: The threshold value</w:t>
                            </w:r>
                          </w:p>
                          <w:p w14:paraId="76B0B62E" w14:textId="57979E90" w:rsidR="00D537F7" w:rsidRPr="009507D4" w:rsidRDefault="00D537F7" w:rsidP="00D537F7">
                            <w:pPr>
                              <w:widowControl w:val="0"/>
                              <w:overflowPunct/>
                              <w:autoSpaceDE/>
                              <w:autoSpaceDN/>
                              <w:adjustRightInd/>
                              <w:snapToGrid w:val="0"/>
                              <w:spacing w:after="0"/>
                              <w:jc w:val="both"/>
                              <w:textAlignment w:val="auto"/>
                              <w:rPr>
                                <w:rFonts w:ascii="Times" w:eastAsia="Malgun Gothic" w:hAnsi="Times"/>
                                <w:sz w:val="16"/>
                                <w:lang w:eastAsia="x-none"/>
                              </w:rPr>
                            </w:pPr>
                          </w:p>
                        </w:txbxContent>
                      </wps:txbx>
                      <wps:bodyPr rot="0" vert="horz" wrap="square" lIns="91440" tIns="45720" rIns="91440" bIns="45720" anchor="t" anchorCtr="0">
                        <a:noAutofit/>
                      </wps:bodyPr>
                    </wps:wsp>
                  </a:graphicData>
                </a:graphic>
              </wp:inline>
            </w:drawing>
          </mc:Choice>
          <mc:Fallback>
            <w:pict>
              <v:shape w14:anchorId="40469489" id="文本框 1" o:spid="_x0000_s1027" type="#_x0000_t202" style="width:482.05pt;height:2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3jS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">
                <v:textbox>
                  <w:txbxContent>
                    <w:p w14:paraId="19BD9600" w14:textId="77777777" w:rsidR="00D537F7" w:rsidRDefault="00D537F7" w:rsidP="00D537F7">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6EAAF1AC" w14:textId="77777777" w:rsidR="00D537F7" w:rsidRPr="00D537F7" w:rsidRDefault="00D537F7" w:rsidP="00D537F7">
                      <w:pPr>
                        <w:overflowPunct/>
                        <w:autoSpaceDE/>
                        <w:autoSpaceDN/>
                        <w:adjustRightInd/>
                        <w:spacing w:after="0"/>
                        <w:jc w:val="both"/>
                        <w:textAlignment w:val="auto"/>
                        <w:rPr>
                          <w:rFonts w:ascii="Times" w:eastAsia="Batang" w:hAnsi="Times" w:cs="Times"/>
                          <w:color w:val="000000"/>
                          <w:sz w:val="16"/>
                        </w:rPr>
                      </w:pPr>
                      <w:r w:rsidRPr="00D537F7">
                        <w:rPr>
                          <w:rFonts w:ascii="Times" w:eastAsia="Batang" w:hAnsi="Times" w:cs="Times"/>
                          <w:color w:val="000000"/>
                          <w:sz w:val="16"/>
                          <w:lang w:eastAsia="zh-CN"/>
                        </w:rPr>
                        <w:t xml:space="preserve">On unified TCI framework extension for S-DCI based MTRP, a 2-bit [TCI selection field] can be configured by RRC to be present </w:t>
                      </w:r>
                      <w:r w:rsidRPr="00D537F7">
                        <w:rPr>
                          <w:rFonts w:ascii="Times" w:eastAsia="Batang" w:hAnsi="Times" w:cs="Times"/>
                          <w:color w:val="000000"/>
                          <w:sz w:val="16"/>
                        </w:rPr>
                        <w:t>in a DCI format 1_1/1_2 that schedules/activates PDSCH reception (including dynamic PDSCH and SPS PDSCH) according to the followings:</w:t>
                      </w:r>
                    </w:p>
                    <w:p w14:paraId="2F063AE3"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D0DE36B"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DA4841"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"10" for the [TCI selection field], the UE shall apply both indicated joint/DL TCI states to the PDSCH reception scheduled/activated by the DCI format 1_1/1_2</w:t>
                      </w:r>
                    </w:p>
                    <w:p w14:paraId="2912AAEC"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FFS: Whether and how to use the codepoint "11" of the [TCI selection field]</w:t>
                      </w:r>
                    </w:p>
                    <w:p w14:paraId="4C33FA3F"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D537F7">
                        <w:rPr>
                          <w:rFonts w:ascii="Times" w:eastAsia="Batang" w:hAnsi="Times" w:cs="Times"/>
                          <w:sz w:val="16"/>
                        </w:rPr>
                        <w:t xml:space="preserve">If the UE is in FR1, or the UE supports the capability of two default beams for S-DCI based MTRP in FR2 regardless of threshold, above apply to PDSCH reception(s) scheduled/activated by the DCI format 1_1/1_2. </w:t>
                      </w:r>
                    </w:p>
                    <w:p w14:paraId="01142CEA"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Note: If the UE supports the capability of two default beams for S-DCI based MTRP in FR2, UE uses both indicated joint/DL TCI states to buffer the received signal before a threshold.</w:t>
                      </w:r>
                    </w:p>
                    <w:p w14:paraId="7E0BC14E"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403C54D" w14:textId="77777777" w:rsidR="00D537F7" w:rsidRPr="00EC62C6"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highlight w:val="yellow"/>
                          <w:lang w:eastAsia="x-none"/>
                        </w:rPr>
                      </w:pPr>
                      <w:r w:rsidRPr="00EC62C6">
                        <w:rPr>
                          <w:rFonts w:ascii="Times" w:eastAsia="Batang" w:hAnsi="Times" w:cs="Times"/>
                          <w:color w:val="000000"/>
                          <w:sz w:val="16"/>
                          <w:highlight w:val="yellow"/>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3FB4D2A5"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 xml:space="preserve">FFS: Detail of the capability of two default beams for S-DCI based MTRP </w:t>
                      </w:r>
                    </w:p>
                    <w:p w14:paraId="1701DC36"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EC62C6">
                        <w:rPr>
                          <w:rFonts w:ascii="Times" w:eastAsia="Batang" w:hAnsi="Times" w:cs="Times"/>
                          <w:sz w:val="16"/>
                          <w:highlight w:val="yellow"/>
                        </w:rPr>
                        <w:t>FFS: The threshold value</w:t>
                      </w:r>
                    </w:p>
                    <w:p w14:paraId="76B0B62E" w14:textId="57979E90" w:rsidR="00D537F7" w:rsidRPr="009507D4" w:rsidRDefault="00D537F7" w:rsidP="00D537F7">
                      <w:pPr>
                        <w:widowControl w:val="0"/>
                        <w:overflowPunct/>
                        <w:autoSpaceDE/>
                        <w:autoSpaceDN/>
                        <w:adjustRightInd/>
                        <w:snapToGrid w:val="0"/>
                        <w:spacing w:after="0"/>
                        <w:jc w:val="both"/>
                        <w:textAlignment w:val="auto"/>
                        <w:rPr>
                          <w:rFonts w:ascii="Times" w:eastAsia="Malgun Gothic" w:hAnsi="Times"/>
                          <w:sz w:val="16"/>
                          <w:lang w:eastAsia="x-none"/>
                        </w:rPr>
                      </w:pPr>
                    </w:p>
                  </w:txbxContent>
                </v:textbox>
                <w10:anchorlock/>
              </v:shape>
            </w:pict>
          </mc:Fallback>
        </mc:AlternateContent>
      </w:r>
    </w:p>
    <w:p w14:paraId="06E13285" w14:textId="6AC56E03" w:rsidR="002E530C" w:rsidRDefault="002E530C" w:rsidP="002E530C">
      <w:pPr>
        <w:overflowPunct/>
        <w:autoSpaceDE/>
        <w:autoSpaceDN/>
        <w:adjustRightInd/>
        <w:jc w:val="both"/>
        <w:textAlignment w:val="auto"/>
        <w:rPr>
          <w:rFonts w:eastAsia="宋体"/>
          <w:lang w:eastAsia="zh-CN"/>
        </w:rPr>
      </w:pPr>
      <w:r>
        <w:rPr>
          <w:rFonts w:eastAsia="宋体" w:hint="eastAsia"/>
          <w:lang w:eastAsia="zh-CN"/>
        </w:rPr>
        <w:lastRenderedPageBreak/>
        <w:t>O</w:t>
      </w:r>
      <w:r>
        <w:rPr>
          <w:rFonts w:eastAsia="宋体"/>
          <w:lang w:eastAsia="zh-CN"/>
        </w:rPr>
        <w:t>n the other hand, for DCI based TCI state switching, we think the beam indication application time may or may not be difference from R17. We note that based on the latest RAN1 discussion there is still some FFS bullets regarding this issue</w:t>
      </w:r>
      <w:r w:rsidR="00CB2174">
        <w:rPr>
          <w:rFonts w:eastAsia="宋体" w:hint="eastAsia"/>
          <w:lang w:eastAsia="zh-CN"/>
        </w:rPr>
        <w:t>,</w:t>
      </w:r>
      <w:r w:rsidR="00CB2174">
        <w:rPr>
          <w:rFonts w:eastAsia="宋体"/>
          <w:lang w:eastAsia="zh-CN"/>
        </w:rPr>
        <w:t xml:space="preserve"> as quoted above</w:t>
      </w:r>
      <w:r>
        <w:rPr>
          <w:rFonts w:eastAsia="宋体"/>
          <w:lang w:eastAsia="zh-CN"/>
        </w:rPr>
        <w:t>.</w:t>
      </w:r>
      <w:r w:rsidR="00DC6D99">
        <w:rPr>
          <w:rFonts w:eastAsia="宋体"/>
          <w:lang w:eastAsia="zh-CN"/>
        </w:rPr>
        <w:t xml:space="preserve"> </w:t>
      </w:r>
      <w:r w:rsidR="00424008">
        <w:rPr>
          <w:rFonts w:eastAsia="宋体"/>
          <w:lang w:eastAsia="zh-CN"/>
        </w:rPr>
        <w:t>On the other hand, in latest RAN1 meeting, the following is agreed.</w:t>
      </w:r>
    </w:p>
    <w:p w14:paraId="331A6BD7" w14:textId="2A710683" w:rsidR="00424008" w:rsidRDefault="003F30B0" w:rsidP="002E53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D138C0E" wp14:editId="3FE6AF02">
                <wp:extent cx="6122035" cy="657225"/>
                <wp:effectExtent l="0" t="0" r="1206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57225"/>
                        </a:xfrm>
                        <a:prstGeom prst="rect">
                          <a:avLst/>
                        </a:prstGeom>
                        <a:solidFill>
                          <a:srgbClr val="FFFFFF"/>
                        </a:solidFill>
                        <a:ln w="9525">
                          <a:solidFill>
                            <a:srgbClr val="000000"/>
                          </a:solidFill>
                          <a:miter lim="800000"/>
                          <a:headEnd/>
                          <a:tailEnd/>
                        </a:ln>
                      </wps:spPr>
                      <wps:txbx>
                        <w:txbxContent>
                          <w:p w14:paraId="21CEC8C3" w14:textId="5704DA43" w:rsidR="003F30B0" w:rsidRDefault="003F30B0" w:rsidP="003F30B0">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r w:rsidR="007929AC">
                              <w:rPr>
                                <w:rStyle w:val="af6"/>
                                <w:rFonts w:eastAsiaTheme="minorEastAsia" w:cs="Arial"/>
                                <w:sz w:val="16"/>
                                <w:u w:val="single"/>
                                <w:lang w:eastAsia="zh-CN"/>
                              </w:rPr>
                              <w:t>-bis-e</w:t>
                            </w:r>
                          </w:p>
                          <w:p w14:paraId="1184673B" w14:textId="77777777" w:rsidR="00ED3E13" w:rsidRPr="00D952DD" w:rsidRDefault="00ED3E13" w:rsidP="00ED3E13">
                            <w:pPr>
                              <w:jc w:val="both"/>
                              <w:rPr>
                                <w:rFonts w:cs="Times"/>
                                <w:color w:val="000000"/>
                                <w:sz w:val="16"/>
                              </w:rPr>
                            </w:pPr>
                            <w:r w:rsidRPr="00D952DD">
                              <w:rPr>
                                <w:rFonts w:cs="Times"/>
                                <w:color w:val="000000"/>
                                <w:sz w:val="16"/>
                                <w:lang w:eastAsia="zh-CN"/>
                              </w:rPr>
                              <w:t xml:space="preserve">On unified TCI framework extension, </w:t>
                            </w:r>
                            <w:r w:rsidRPr="00D952DD">
                              <w:rPr>
                                <w:rFonts w:cs="Times"/>
                                <w:color w:val="000000"/>
                                <w:sz w:val="16"/>
                              </w:rPr>
                              <w:t>the Rel-17 timeline for updating the indicated joint/DL/UL TCI state(s) is retained, i.e., the indicated joint/DL/UL TCI state(s) applied to the DL reception or UL transmission in each slot is updated based on the Rel-17 beam application time</w:t>
                            </w:r>
                          </w:p>
                          <w:p w14:paraId="397BCB95" w14:textId="77777777" w:rsidR="003F30B0" w:rsidRPr="00ED3E13" w:rsidRDefault="003F30B0" w:rsidP="003F30B0">
                            <w:pPr>
                              <w:widowControl w:val="0"/>
                              <w:overflowPunct/>
                              <w:autoSpaceDE/>
                              <w:autoSpaceDN/>
                              <w:adjustRightInd/>
                              <w:snapToGrid w:val="0"/>
                              <w:spacing w:after="0"/>
                              <w:jc w:val="both"/>
                              <w:textAlignment w:val="auto"/>
                              <w:rPr>
                                <w:rFonts w:ascii="Times" w:eastAsia="Malgun Gothic" w:hAnsi="Times"/>
                                <w:sz w:val="16"/>
                                <w:lang w:eastAsia="x-none"/>
                              </w:rPr>
                            </w:pPr>
                          </w:p>
                        </w:txbxContent>
                      </wps:txbx>
                      <wps:bodyPr rot="0" vert="horz" wrap="square" lIns="91440" tIns="45720" rIns="91440" bIns="45720" anchor="t" anchorCtr="0">
                        <a:noAutofit/>
                      </wps:bodyPr>
                    </wps:wsp>
                  </a:graphicData>
                </a:graphic>
              </wp:inline>
            </w:drawing>
          </mc:Choice>
          <mc:Fallback>
            <w:pict>
              <v:shape w14:anchorId="4D138C0E" id="文本框 2" o:spid="_x0000_s1028" type="#_x0000_t202" style="width:482.05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">
                <v:textbox>
                  <w:txbxContent>
                    <w:p w14:paraId="21CEC8C3" w14:textId="5704DA43" w:rsidR="003F30B0" w:rsidRDefault="003F30B0" w:rsidP="003F30B0">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r w:rsidR="007929AC">
                        <w:rPr>
                          <w:rStyle w:val="af6"/>
                          <w:rFonts w:eastAsiaTheme="minorEastAsia" w:cs="Arial"/>
                          <w:sz w:val="16"/>
                          <w:u w:val="single"/>
                          <w:lang w:eastAsia="zh-CN"/>
                        </w:rPr>
                        <w:t>-bis-e</w:t>
                      </w:r>
                    </w:p>
                    <w:p w14:paraId="1184673B" w14:textId="77777777" w:rsidR="00ED3E13" w:rsidRPr="00D952DD" w:rsidRDefault="00ED3E13" w:rsidP="00ED3E13">
                      <w:pPr>
                        <w:jc w:val="both"/>
                        <w:rPr>
                          <w:rFonts w:cs="Times"/>
                          <w:color w:val="000000"/>
                          <w:sz w:val="16"/>
                        </w:rPr>
                      </w:pPr>
                      <w:r w:rsidRPr="00D952DD">
                        <w:rPr>
                          <w:rFonts w:cs="Times"/>
                          <w:color w:val="000000"/>
                          <w:sz w:val="16"/>
                          <w:lang w:eastAsia="zh-CN"/>
                        </w:rPr>
                        <w:t xml:space="preserve">On unified TCI framework extension, </w:t>
                      </w:r>
                      <w:r w:rsidRPr="00D952DD">
                        <w:rPr>
                          <w:rFonts w:cs="Times"/>
                          <w:color w:val="000000"/>
                          <w:sz w:val="16"/>
                        </w:rPr>
                        <w:t>the Rel-17 timeline for updating the indicated joint/DL/UL TCI state(s) is retained, i.e., the indicated joint/DL/UL TCI state(s) applied to the DL reception or UL transmission in each slot is updated based on the Rel-17 beam application time</w:t>
                      </w:r>
                    </w:p>
                    <w:p w14:paraId="397BCB95" w14:textId="77777777" w:rsidR="003F30B0" w:rsidRPr="00ED3E13" w:rsidRDefault="003F30B0" w:rsidP="003F30B0">
                      <w:pPr>
                        <w:widowControl w:val="0"/>
                        <w:overflowPunct/>
                        <w:autoSpaceDE/>
                        <w:autoSpaceDN/>
                        <w:adjustRightInd/>
                        <w:snapToGrid w:val="0"/>
                        <w:spacing w:after="0"/>
                        <w:jc w:val="both"/>
                        <w:textAlignment w:val="auto"/>
                        <w:rPr>
                          <w:rFonts w:ascii="Times" w:eastAsia="Malgun Gothic" w:hAnsi="Times"/>
                          <w:sz w:val="16"/>
                          <w:lang w:eastAsia="x-none"/>
                        </w:rPr>
                      </w:pPr>
                    </w:p>
                  </w:txbxContent>
                </v:textbox>
                <w10:anchorlock/>
              </v:shape>
            </w:pict>
          </mc:Fallback>
        </mc:AlternateContent>
      </w:r>
    </w:p>
    <w:p w14:paraId="1890463C" w14:textId="023B90E2" w:rsidR="00AE7E3A" w:rsidRDefault="00AE7E3A" w:rsidP="00C91FD8">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we see generally the PDSCH TCI switching would be impacted by the new TCI selection field</w:t>
      </w:r>
      <w:r w:rsidR="004D6573">
        <w:rPr>
          <w:rFonts w:eastAsia="宋体"/>
          <w:lang w:eastAsia="zh-CN"/>
        </w:rPr>
        <w:t>.</w:t>
      </w:r>
      <w:r w:rsidR="001E7326">
        <w:rPr>
          <w:rFonts w:eastAsia="宋体"/>
          <w:lang w:eastAsia="zh-CN"/>
        </w:rPr>
        <w:t xml:space="preserve"> However, the issue can be different from R17 DCI-based TCI switching. R17 DCI-based TCI switching is mainly for indication of selection in the MAC CE activated codepoints. </w:t>
      </w:r>
      <w:r w:rsidR="00482A3B">
        <w:rPr>
          <w:rFonts w:eastAsia="宋体"/>
          <w:lang w:eastAsia="zh-CN"/>
        </w:rPr>
        <w:t xml:space="preserve">In R18 </w:t>
      </w:r>
      <w:r w:rsidR="00482A3B" w:rsidRPr="00482A3B">
        <w:rPr>
          <w:rFonts w:eastAsia="宋体"/>
          <w:lang w:eastAsia="zh-CN"/>
        </w:rPr>
        <w:t xml:space="preserve">S-DCI based MTRP, the existing TCI field in DCI format 1_1/1_2 (with or without DL assignment) </w:t>
      </w:r>
      <w:r w:rsidR="00482A3B">
        <w:rPr>
          <w:rFonts w:eastAsia="宋体"/>
          <w:lang w:eastAsia="zh-CN"/>
        </w:rPr>
        <w:t xml:space="preserve">are reused to </w:t>
      </w:r>
      <w:r w:rsidR="00753569">
        <w:rPr>
          <w:rFonts w:eastAsia="宋体"/>
          <w:lang w:eastAsia="zh-CN"/>
        </w:rPr>
        <w:t xml:space="preserve">select </w:t>
      </w:r>
      <w:r w:rsidR="00482A3B" w:rsidRPr="00482A3B">
        <w:rPr>
          <w:rFonts w:eastAsia="宋体"/>
          <w:lang w:eastAsia="zh-CN"/>
        </w:rPr>
        <w:t>TCI state</w:t>
      </w:r>
      <w:r w:rsidR="00482A3B">
        <w:rPr>
          <w:rFonts w:eastAsia="宋体"/>
          <w:lang w:eastAsia="zh-CN"/>
        </w:rPr>
        <w:t>s</w:t>
      </w:r>
      <w:r w:rsidR="00482A3B" w:rsidRPr="00482A3B">
        <w:rPr>
          <w:rFonts w:eastAsia="宋体"/>
          <w:lang w:eastAsia="zh-CN"/>
        </w:rPr>
        <w:t xml:space="preserve"> </w:t>
      </w:r>
      <w:r w:rsidR="00753569">
        <w:rPr>
          <w:rFonts w:eastAsia="宋体"/>
          <w:lang w:eastAsia="zh-CN"/>
        </w:rPr>
        <w:t xml:space="preserve">‘in use’ </w:t>
      </w:r>
      <w:r w:rsidR="00482A3B" w:rsidRPr="00482A3B">
        <w:rPr>
          <w:rFonts w:eastAsia="宋体"/>
          <w:lang w:eastAsia="zh-CN"/>
        </w:rPr>
        <w:t xml:space="preserve">for two TRPs </w:t>
      </w:r>
      <w:r w:rsidR="00753569">
        <w:rPr>
          <w:rFonts w:eastAsia="宋体"/>
          <w:lang w:eastAsia="zh-CN"/>
        </w:rPr>
        <w:t>in the MAC CE activated codepoints</w:t>
      </w:r>
      <w:r w:rsidR="00482A3B">
        <w:rPr>
          <w:rFonts w:eastAsia="宋体"/>
          <w:lang w:eastAsia="zh-CN"/>
        </w:rPr>
        <w:t>.</w:t>
      </w:r>
      <w:r w:rsidR="00753569">
        <w:rPr>
          <w:rFonts w:eastAsia="宋体"/>
          <w:lang w:eastAsia="zh-CN"/>
        </w:rPr>
        <w:t xml:space="preserve"> For PDSCH scheduled/activated by a DCI, h</w:t>
      </w:r>
      <w:r w:rsidR="001E7326">
        <w:rPr>
          <w:rFonts w:eastAsia="宋体"/>
          <w:lang w:eastAsia="zh-CN"/>
        </w:rPr>
        <w:t xml:space="preserve">owever, </w:t>
      </w:r>
      <w:r w:rsidR="00A23FA4">
        <w:rPr>
          <w:rFonts w:eastAsia="宋体"/>
          <w:lang w:eastAsia="zh-CN"/>
        </w:rPr>
        <w:t xml:space="preserve">the TCI selection </w:t>
      </w:r>
      <w:r w:rsidR="00482A3B">
        <w:rPr>
          <w:rFonts w:eastAsia="宋体"/>
          <w:lang w:eastAsia="zh-CN"/>
        </w:rPr>
        <w:t xml:space="preserve">field </w:t>
      </w:r>
      <w:r w:rsidR="00753569">
        <w:rPr>
          <w:rFonts w:eastAsia="宋体"/>
          <w:lang w:eastAsia="zh-CN"/>
        </w:rPr>
        <w:t xml:space="preserve">which is introduced to dynamically select one or both TCI states from the TCI states ‘in use’ </w:t>
      </w:r>
      <w:r w:rsidR="00A23FA4">
        <w:rPr>
          <w:rFonts w:eastAsia="宋体"/>
          <w:lang w:eastAsia="zh-CN"/>
        </w:rPr>
        <w:t>may have additional application time as quoted above.</w:t>
      </w:r>
      <w:r w:rsidR="00653796">
        <w:rPr>
          <w:rFonts w:eastAsia="宋体"/>
          <w:lang w:eastAsia="zh-CN"/>
        </w:rPr>
        <w:t xml:space="preserve"> We think RAN4 should discuss whether and how to capture the beam application time for the new TCI selection field</w:t>
      </w:r>
      <w:r w:rsidR="00FE7274">
        <w:rPr>
          <w:rFonts w:eastAsia="宋体"/>
          <w:lang w:eastAsia="zh-CN"/>
        </w:rPr>
        <w:t>.</w:t>
      </w:r>
    </w:p>
    <w:p w14:paraId="7B9987D5" w14:textId="4707FD61" w:rsidR="00B8031C" w:rsidRDefault="00B8031C"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R17, the </w:t>
      </w:r>
      <w:r w:rsidR="00903FAA">
        <w:rPr>
          <w:rFonts w:eastAsia="宋体"/>
          <w:lang w:eastAsia="zh-CN"/>
        </w:rPr>
        <w:t xml:space="preserve">RRM requirements for DCI based TCI state switching is mainly based on the </w:t>
      </w:r>
      <w:r>
        <w:rPr>
          <w:rFonts w:eastAsia="宋体"/>
          <w:lang w:eastAsia="zh-CN"/>
        </w:rPr>
        <w:t xml:space="preserve">beam application time </w:t>
      </w:r>
      <w:r w:rsidR="00903FAA">
        <w:rPr>
          <w:rFonts w:eastAsia="宋体"/>
          <w:lang w:eastAsia="zh-CN"/>
        </w:rPr>
        <w:t xml:space="preserve">decided by RAN1. In R18 RAN4 should wait </w:t>
      </w:r>
      <w:r w:rsidR="00AA2666">
        <w:rPr>
          <w:rFonts w:eastAsia="宋体"/>
          <w:lang w:eastAsia="zh-CN"/>
        </w:rPr>
        <w:t>more RAN1 progress for this issue.</w:t>
      </w:r>
    </w:p>
    <w:p w14:paraId="263C3500" w14:textId="02FA9971" w:rsidR="00AA2666" w:rsidRPr="00AB7569" w:rsidRDefault="00AA2666" w:rsidP="00C91FD8">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1  No</w:t>
      </w:r>
      <w:proofErr w:type="gramEnd"/>
      <w:r w:rsidRPr="00AB7569">
        <w:rPr>
          <w:rFonts w:eastAsia="宋体"/>
          <w:b/>
          <w:lang w:eastAsia="zh-CN"/>
        </w:rPr>
        <w:t xml:space="preserve"> RRM impacts on the TCI state list updating requirements </w:t>
      </w:r>
      <w:r w:rsidR="005145B7">
        <w:rPr>
          <w:rFonts w:eastAsia="宋体" w:hint="eastAsia"/>
          <w:b/>
          <w:lang w:eastAsia="zh-CN"/>
        </w:rPr>
        <w:t>fro</w:t>
      </w:r>
      <w:r w:rsidR="005145B7">
        <w:rPr>
          <w:rFonts w:eastAsia="宋体"/>
          <w:b/>
          <w:lang w:eastAsia="zh-CN"/>
        </w:rPr>
        <w:t>m</w:t>
      </w:r>
      <w:r w:rsidRPr="00AB7569">
        <w:rPr>
          <w:rFonts w:eastAsia="宋体"/>
          <w:b/>
          <w:lang w:eastAsia="zh-CN"/>
        </w:rPr>
        <w:t xml:space="preserve"> R18 unified TCI enhancement</w:t>
      </w:r>
    </w:p>
    <w:p w14:paraId="0B0C2A46" w14:textId="58642E4B" w:rsidR="00AA2666" w:rsidRDefault="00AA2666" w:rsidP="00C91FD8">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2  RAN</w:t>
      </w:r>
      <w:proofErr w:type="gramEnd"/>
      <w:r w:rsidRPr="00AB7569">
        <w:rPr>
          <w:rFonts w:eastAsia="宋体"/>
          <w:b/>
          <w:lang w:eastAsia="zh-CN"/>
        </w:rPr>
        <w:t xml:space="preserve">4 should wait more progress from RAN1 regarding the </w:t>
      </w:r>
      <w:r w:rsidR="007740B4">
        <w:rPr>
          <w:rFonts w:eastAsia="宋体"/>
          <w:b/>
          <w:lang w:eastAsia="zh-CN"/>
        </w:rPr>
        <w:t xml:space="preserve">impact to </w:t>
      </w:r>
      <w:r w:rsidRPr="00AB7569">
        <w:rPr>
          <w:rFonts w:eastAsia="宋体"/>
          <w:b/>
          <w:lang w:eastAsia="zh-CN"/>
        </w:rPr>
        <w:t>DCI based TCI state switching requirements in the</w:t>
      </w:r>
      <w:r w:rsidR="00CE33CF">
        <w:rPr>
          <w:rFonts w:eastAsia="宋体"/>
          <w:b/>
          <w:lang w:eastAsia="zh-CN"/>
        </w:rPr>
        <w:t xml:space="preserve"> R18</w:t>
      </w:r>
      <w:r w:rsidRPr="00AB7569">
        <w:rPr>
          <w:rFonts w:eastAsia="宋体"/>
          <w:b/>
          <w:lang w:eastAsia="zh-CN"/>
        </w:rPr>
        <w:t xml:space="preserve"> M-TRP scenario</w:t>
      </w:r>
      <w:r w:rsidR="009D0FEC">
        <w:rPr>
          <w:rFonts w:eastAsia="宋体"/>
          <w:b/>
          <w:lang w:eastAsia="zh-CN"/>
        </w:rPr>
        <w:t>s</w:t>
      </w:r>
      <w:r w:rsidRPr="00AB7569">
        <w:rPr>
          <w:rFonts w:eastAsia="宋体"/>
          <w:b/>
          <w:lang w:eastAsia="zh-CN"/>
        </w:rPr>
        <w:t>.</w:t>
      </w:r>
    </w:p>
    <w:p w14:paraId="3A3AE99B" w14:textId="3D029643" w:rsidR="008C24A3" w:rsidRPr="00AB7569" w:rsidRDefault="008C24A3" w:rsidP="008C24A3">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r w:rsidR="002D6B53">
        <w:rPr>
          <w:rFonts w:eastAsia="宋体"/>
          <w:b/>
          <w:lang w:eastAsia="zh-CN"/>
        </w:rPr>
        <w:t>3</w:t>
      </w:r>
      <w:r w:rsidRPr="00AB7569">
        <w:rPr>
          <w:rFonts w:eastAsia="宋体"/>
          <w:b/>
          <w:lang w:eastAsia="zh-CN"/>
        </w:rPr>
        <w:t xml:space="preserve">  </w:t>
      </w:r>
      <w:r w:rsidR="007D1E9B">
        <w:rPr>
          <w:rFonts w:eastAsia="宋体"/>
          <w:b/>
          <w:lang w:eastAsia="zh-CN"/>
        </w:rPr>
        <w:t xml:space="preserve">RAN4 may discuss whether and how to </w:t>
      </w:r>
      <w:r w:rsidR="00104775" w:rsidRPr="00104775">
        <w:rPr>
          <w:rFonts w:eastAsia="宋体"/>
          <w:b/>
          <w:lang w:eastAsia="zh-CN"/>
        </w:rPr>
        <w:t>capture the beam application time for the new TCI selection field</w:t>
      </w:r>
      <w:r w:rsidR="00627758">
        <w:rPr>
          <w:rFonts w:eastAsia="宋体"/>
          <w:b/>
          <w:lang w:eastAsia="zh-CN"/>
        </w:rPr>
        <w:t xml:space="preserve"> as a new type of DCI-based TCI switch delay</w:t>
      </w:r>
      <w:r w:rsidR="00104775" w:rsidRPr="00104775">
        <w:rPr>
          <w:rFonts w:eastAsia="宋体"/>
          <w:b/>
          <w:lang w:eastAsia="zh-CN"/>
        </w:rPr>
        <w:t>.</w:t>
      </w:r>
    </w:p>
    <w:p w14:paraId="1650CB5D" w14:textId="77777777" w:rsidR="00E43E86" w:rsidRPr="008C24A3" w:rsidRDefault="00E43E86" w:rsidP="00C91FD8">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7670B05" w14:textId="77777777" w:rsidR="00D828C7" w:rsidRPr="00AB7569" w:rsidRDefault="00D828C7" w:rsidP="00D828C7">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1  No</w:t>
      </w:r>
      <w:proofErr w:type="gramEnd"/>
      <w:r w:rsidRPr="00AB7569">
        <w:rPr>
          <w:rFonts w:eastAsia="宋体"/>
          <w:b/>
          <w:lang w:eastAsia="zh-CN"/>
        </w:rPr>
        <w:t xml:space="preserve"> RRM impacts on the TCI state list updating requirements </w:t>
      </w:r>
      <w:r>
        <w:rPr>
          <w:rFonts w:eastAsia="宋体" w:hint="eastAsia"/>
          <w:b/>
          <w:lang w:eastAsia="zh-CN"/>
        </w:rPr>
        <w:t>fro</w:t>
      </w:r>
      <w:r>
        <w:rPr>
          <w:rFonts w:eastAsia="宋体"/>
          <w:b/>
          <w:lang w:eastAsia="zh-CN"/>
        </w:rPr>
        <w:t>m</w:t>
      </w:r>
      <w:r w:rsidRPr="00AB7569">
        <w:rPr>
          <w:rFonts w:eastAsia="宋体"/>
          <w:b/>
          <w:lang w:eastAsia="zh-CN"/>
        </w:rPr>
        <w:t xml:space="preserve"> R18 unified TCI enhancement</w:t>
      </w:r>
    </w:p>
    <w:p w14:paraId="771EA132" w14:textId="77777777" w:rsidR="00D828C7" w:rsidRDefault="00D828C7" w:rsidP="00D828C7">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2  RAN</w:t>
      </w:r>
      <w:proofErr w:type="gramEnd"/>
      <w:r w:rsidRPr="00AB7569">
        <w:rPr>
          <w:rFonts w:eastAsia="宋体"/>
          <w:b/>
          <w:lang w:eastAsia="zh-CN"/>
        </w:rPr>
        <w:t xml:space="preserve">4 should wait more progress from RAN1 regarding the </w:t>
      </w:r>
      <w:r>
        <w:rPr>
          <w:rFonts w:eastAsia="宋体"/>
          <w:b/>
          <w:lang w:eastAsia="zh-CN"/>
        </w:rPr>
        <w:t xml:space="preserve">impact to </w:t>
      </w:r>
      <w:r w:rsidRPr="00AB7569">
        <w:rPr>
          <w:rFonts w:eastAsia="宋体"/>
          <w:b/>
          <w:lang w:eastAsia="zh-CN"/>
        </w:rPr>
        <w:t>DCI based TCI state switching requirements in the</w:t>
      </w:r>
      <w:r>
        <w:rPr>
          <w:rFonts w:eastAsia="宋体"/>
          <w:b/>
          <w:lang w:eastAsia="zh-CN"/>
        </w:rPr>
        <w:t xml:space="preserve"> R18</w:t>
      </w:r>
      <w:r w:rsidRPr="00AB7569">
        <w:rPr>
          <w:rFonts w:eastAsia="宋体"/>
          <w:b/>
          <w:lang w:eastAsia="zh-CN"/>
        </w:rPr>
        <w:t xml:space="preserve"> M-TRP scenario</w:t>
      </w:r>
      <w:r>
        <w:rPr>
          <w:rFonts w:eastAsia="宋体"/>
          <w:b/>
          <w:lang w:eastAsia="zh-CN"/>
        </w:rPr>
        <w:t>s</w:t>
      </w:r>
      <w:r w:rsidRPr="00AB7569">
        <w:rPr>
          <w:rFonts w:eastAsia="宋体"/>
          <w:b/>
          <w:lang w:eastAsia="zh-CN"/>
        </w:rPr>
        <w:t>.</w:t>
      </w:r>
    </w:p>
    <w:p w14:paraId="6D1AE7F5" w14:textId="77777777" w:rsidR="00D828C7" w:rsidRPr="00AB7569" w:rsidRDefault="00D828C7" w:rsidP="00D828C7">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Pr>
          <w:rFonts w:eastAsia="宋体"/>
          <w:b/>
          <w:lang w:eastAsia="zh-CN"/>
        </w:rPr>
        <w:t>3</w:t>
      </w:r>
      <w:r w:rsidRPr="00AB7569">
        <w:rPr>
          <w:rFonts w:eastAsia="宋体"/>
          <w:b/>
          <w:lang w:eastAsia="zh-CN"/>
        </w:rPr>
        <w:t xml:space="preserve">  </w:t>
      </w:r>
      <w:r>
        <w:rPr>
          <w:rFonts w:eastAsia="宋体"/>
          <w:b/>
          <w:lang w:eastAsia="zh-CN"/>
        </w:rPr>
        <w:t>RAN</w:t>
      </w:r>
      <w:proofErr w:type="gramEnd"/>
      <w:r>
        <w:rPr>
          <w:rFonts w:eastAsia="宋体"/>
          <w:b/>
          <w:lang w:eastAsia="zh-CN"/>
        </w:rPr>
        <w:t xml:space="preserve">4 may discuss whether and how to </w:t>
      </w:r>
      <w:r w:rsidRPr="00104775">
        <w:rPr>
          <w:rFonts w:eastAsia="宋体"/>
          <w:b/>
          <w:lang w:eastAsia="zh-CN"/>
        </w:rPr>
        <w:t>capture the beam application time for the new TCI selection field</w:t>
      </w:r>
      <w:r>
        <w:rPr>
          <w:rFonts w:eastAsia="宋体"/>
          <w:b/>
          <w:lang w:eastAsia="zh-CN"/>
        </w:rPr>
        <w:t xml:space="preserve"> as a new type of DCI-based TCI switch delay</w:t>
      </w:r>
      <w:r w:rsidRPr="00104775">
        <w:rPr>
          <w:rFonts w:eastAsia="宋体"/>
          <w:b/>
          <w:lang w:eastAsia="zh-CN"/>
        </w:rPr>
        <w:t>.</w:t>
      </w:r>
    </w:p>
    <w:p w14:paraId="78DBA3DC" w14:textId="77777777" w:rsidR="00891A49" w:rsidRPr="00D828C7" w:rsidRDefault="00891A49" w:rsidP="00891A49">
      <w:pPr>
        <w:overflowPunct/>
        <w:autoSpaceDE/>
        <w:autoSpaceDN/>
        <w:adjustRightInd/>
        <w:jc w:val="both"/>
        <w:textAlignment w:val="auto"/>
        <w:rPr>
          <w:rFonts w:eastAsiaTheme="minor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5A07409A" w14:textId="4622CDEC" w:rsidR="00EF46D7" w:rsidRDefault="00EF46D7" w:rsidP="00EF46D7">
      <w:pPr>
        <w:pStyle w:val="a6"/>
        <w:jc w:val="both"/>
        <w:rPr>
          <w:rFonts w:eastAsia="宋体"/>
          <w:b w:val="0"/>
          <w:lang w:eastAsia="zh-CN"/>
        </w:rPr>
      </w:pPr>
      <w:r w:rsidRPr="005B2BF2">
        <w:rPr>
          <w:rFonts w:eastAsia="宋体"/>
          <w:b w:val="0"/>
          <w:lang w:eastAsia="zh-CN"/>
        </w:rPr>
        <w:t>[</w:t>
      </w:r>
      <w:r w:rsidR="001B46E4">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w:t>
      </w:r>
      <w:r w:rsidR="00140F1B">
        <w:rPr>
          <w:rFonts w:eastAsia="宋体"/>
          <w:b w:val="0"/>
          <w:bCs/>
          <w:lang w:eastAsia="zh-CN"/>
        </w:rPr>
        <w:t>6362</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r w:rsidR="009F0A9D">
        <w:rPr>
          <w:rFonts w:eastAsia="宋体"/>
          <w:b w:val="0"/>
          <w:lang w:eastAsia="zh-CN"/>
        </w:rPr>
        <w:t>-bis-e</w:t>
      </w:r>
    </w:p>
    <w:p w14:paraId="35B10491" w14:textId="7FF19D64" w:rsidR="001B46E4" w:rsidRDefault="001B46E4" w:rsidP="001B46E4">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r w:rsidR="006A63FA">
        <w:rPr>
          <w:rFonts w:eastAsia="宋体"/>
          <w:b w:val="0"/>
          <w:bCs/>
          <w:lang w:eastAsia="zh-CN"/>
        </w:rPr>
        <w:t>P</w:t>
      </w:r>
      <w:proofErr w:type="gramEnd"/>
      <w:r w:rsidRPr="00C93363">
        <w:rPr>
          <w:rFonts w:eastAsia="宋体"/>
          <w:b w:val="0"/>
          <w:bCs/>
          <w:lang w:eastAsia="zh-CN"/>
        </w:rPr>
        <w:t>-22</w:t>
      </w:r>
      <w:r w:rsidR="006A63FA">
        <w:rPr>
          <w:rFonts w:eastAsia="宋体"/>
          <w:b w:val="0"/>
          <w:bCs/>
          <w:lang w:eastAsia="zh-CN"/>
        </w:rPr>
        <w:t>3276</w:t>
      </w:r>
      <w:r w:rsidRPr="00CD22BC">
        <w:rPr>
          <w:rFonts w:eastAsia="宋体"/>
          <w:b w:val="0"/>
          <w:bCs/>
          <w:lang w:eastAsia="zh-CN"/>
        </w:rPr>
        <w:tab/>
      </w:r>
      <w:r w:rsidR="006A63FA" w:rsidRPr="006A63FA">
        <w:rPr>
          <w:rFonts w:eastAsia="宋体"/>
          <w:b w:val="0"/>
          <w:bCs/>
          <w:lang w:eastAsia="zh-CN"/>
        </w:rPr>
        <w:t>WID Update: MIMO Evolution for Downlink and Uplink</w:t>
      </w:r>
      <w:r w:rsidRPr="005B2BF2">
        <w:rPr>
          <w:rFonts w:eastAsia="宋体"/>
          <w:b w:val="0"/>
          <w:lang w:eastAsia="zh-CN"/>
        </w:rPr>
        <w:t xml:space="preserve">, </w:t>
      </w:r>
      <w:r w:rsidR="006A63FA">
        <w:rPr>
          <w:rFonts w:eastAsia="宋体"/>
          <w:b w:val="0"/>
          <w:lang w:eastAsia="zh-CN"/>
        </w:rPr>
        <w:t>S</w:t>
      </w:r>
      <w:r w:rsidR="006A63FA">
        <w:rPr>
          <w:rFonts w:eastAsia="宋体" w:hint="eastAsia"/>
          <w:b w:val="0"/>
          <w:lang w:eastAsia="zh-CN"/>
        </w:rPr>
        <w:t>am</w:t>
      </w:r>
      <w:r w:rsidR="006A63FA">
        <w:rPr>
          <w:rFonts w:eastAsia="宋体"/>
          <w:b w:val="0"/>
          <w:lang w:eastAsia="zh-CN"/>
        </w:rPr>
        <w:t>sung</w:t>
      </w:r>
      <w:r w:rsidRPr="005B2BF2">
        <w:rPr>
          <w:rFonts w:eastAsia="宋体"/>
          <w:b w:val="0"/>
          <w:lang w:eastAsia="zh-CN"/>
        </w:rPr>
        <w:t>.  RAN</w:t>
      </w:r>
      <w:r>
        <w:rPr>
          <w:rFonts w:eastAsia="宋体"/>
          <w:b w:val="0"/>
          <w:lang w:eastAsia="zh-CN"/>
        </w:rPr>
        <w:t xml:space="preserve"> #</w:t>
      </w:r>
      <w:r w:rsidR="006A63FA">
        <w:rPr>
          <w:rFonts w:eastAsia="宋体"/>
          <w:b w:val="0"/>
          <w:lang w:eastAsia="zh-CN"/>
        </w:rPr>
        <w:t>98</w:t>
      </w:r>
      <w:r>
        <w:rPr>
          <w:rFonts w:eastAsia="宋体"/>
          <w:b w:val="0"/>
          <w:lang w:eastAsia="zh-CN"/>
        </w:rPr>
        <w:t>-</w:t>
      </w:r>
      <w:r w:rsidRPr="005B2BF2">
        <w:rPr>
          <w:rFonts w:eastAsia="宋体"/>
          <w:b w:val="0"/>
          <w:lang w:eastAsia="zh-CN"/>
        </w:rPr>
        <w:t>e</w:t>
      </w:r>
    </w:p>
    <w:p w14:paraId="39F2F95F" w14:textId="69CBF0B3" w:rsidR="002A1D39" w:rsidRDefault="002A1D39" w:rsidP="002A1D39">
      <w:pPr>
        <w:pStyle w:val="a6"/>
        <w:rPr>
          <w:rFonts w:eastAsia="宋体"/>
          <w:lang w:eastAsia="zh-CN"/>
        </w:rPr>
      </w:pPr>
    </w:p>
    <w:p w14:paraId="4FDDFD3C" w14:textId="77777777" w:rsidR="006F4487" w:rsidRPr="0053574E" w:rsidRDefault="006F4487" w:rsidP="006F4487">
      <w:pPr>
        <w:rPr>
          <w:rFonts w:eastAsia="宋体"/>
          <w:lang w:eastAsia="zh-CN"/>
        </w:rPr>
      </w:pPr>
    </w:p>
    <w:sectPr w:rsidR="006F4487" w:rsidRPr="0053574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1093E" w14:textId="77777777" w:rsidR="00A94029" w:rsidRDefault="00A94029" w:rsidP="002A1D39">
      <w:pPr>
        <w:spacing w:after="0"/>
      </w:pPr>
      <w:r>
        <w:separator/>
      </w:r>
    </w:p>
  </w:endnote>
  <w:endnote w:type="continuationSeparator" w:id="0">
    <w:p w14:paraId="5E64D3B9" w14:textId="77777777" w:rsidR="00A94029" w:rsidRDefault="00A9402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31DF1" w14:textId="77777777" w:rsidR="00A94029" w:rsidRDefault="00A94029" w:rsidP="002A1D39">
      <w:pPr>
        <w:spacing w:after="0"/>
      </w:pPr>
      <w:r>
        <w:separator/>
      </w:r>
    </w:p>
  </w:footnote>
  <w:footnote w:type="continuationSeparator" w:id="0">
    <w:p w14:paraId="3EC4AF5E" w14:textId="77777777" w:rsidR="00A94029" w:rsidRDefault="00A9402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30BE9"/>
    <w:multiLevelType w:val="hybridMultilevel"/>
    <w:tmpl w:val="DEC4BFA4"/>
    <w:lvl w:ilvl="0" w:tplc="42B0DCDE">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9ED5E81"/>
    <w:multiLevelType w:val="hybridMultilevel"/>
    <w:tmpl w:val="E3B6443C"/>
    <w:lvl w:ilvl="0" w:tplc="7B4CAEA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3D3"/>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8D6"/>
    <w:rsid w:val="00031458"/>
    <w:rsid w:val="00032066"/>
    <w:rsid w:val="00032367"/>
    <w:rsid w:val="000323D6"/>
    <w:rsid w:val="00033037"/>
    <w:rsid w:val="000336ED"/>
    <w:rsid w:val="0003416D"/>
    <w:rsid w:val="0003421D"/>
    <w:rsid w:val="000344EC"/>
    <w:rsid w:val="00034510"/>
    <w:rsid w:val="00034E70"/>
    <w:rsid w:val="00035FB6"/>
    <w:rsid w:val="00036B17"/>
    <w:rsid w:val="00036D5C"/>
    <w:rsid w:val="00036E80"/>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05E"/>
    <w:rsid w:val="00045541"/>
    <w:rsid w:val="00045651"/>
    <w:rsid w:val="00045DF4"/>
    <w:rsid w:val="00047352"/>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5DDB"/>
    <w:rsid w:val="00077479"/>
    <w:rsid w:val="000775E5"/>
    <w:rsid w:val="00077A9E"/>
    <w:rsid w:val="00077B7B"/>
    <w:rsid w:val="00080300"/>
    <w:rsid w:val="00080846"/>
    <w:rsid w:val="0008107C"/>
    <w:rsid w:val="0008113E"/>
    <w:rsid w:val="00081B09"/>
    <w:rsid w:val="00083171"/>
    <w:rsid w:val="00083490"/>
    <w:rsid w:val="00083CF6"/>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E70"/>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10E"/>
    <w:rsid w:val="000B728E"/>
    <w:rsid w:val="000B78A8"/>
    <w:rsid w:val="000B7901"/>
    <w:rsid w:val="000B7B53"/>
    <w:rsid w:val="000C05F2"/>
    <w:rsid w:val="000C1DA7"/>
    <w:rsid w:val="000C2512"/>
    <w:rsid w:val="000C29AD"/>
    <w:rsid w:val="000C34CD"/>
    <w:rsid w:val="000C3B20"/>
    <w:rsid w:val="000C4498"/>
    <w:rsid w:val="000C44C5"/>
    <w:rsid w:val="000C45AA"/>
    <w:rsid w:val="000C50EF"/>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711"/>
    <w:rsid w:val="000E5EDA"/>
    <w:rsid w:val="000E6AB7"/>
    <w:rsid w:val="000E76B1"/>
    <w:rsid w:val="000F06DB"/>
    <w:rsid w:val="000F1428"/>
    <w:rsid w:val="000F18E3"/>
    <w:rsid w:val="000F2376"/>
    <w:rsid w:val="000F24D2"/>
    <w:rsid w:val="000F3776"/>
    <w:rsid w:val="000F3B20"/>
    <w:rsid w:val="000F4975"/>
    <w:rsid w:val="000F4B94"/>
    <w:rsid w:val="000F4DA7"/>
    <w:rsid w:val="000F5381"/>
    <w:rsid w:val="000F5CD6"/>
    <w:rsid w:val="000F5EE4"/>
    <w:rsid w:val="000F79A0"/>
    <w:rsid w:val="00101190"/>
    <w:rsid w:val="00101DE8"/>
    <w:rsid w:val="00101F69"/>
    <w:rsid w:val="00102F76"/>
    <w:rsid w:val="00102F77"/>
    <w:rsid w:val="001034B3"/>
    <w:rsid w:val="00103778"/>
    <w:rsid w:val="001040C3"/>
    <w:rsid w:val="00104775"/>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092"/>
    <w:rsid w:val="00114780"/>
    <w:rsid w:val="00114A5D"/>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6DF"/>
    <w:rsid w:val="00140C8B"/>
    <w:rsid w:val="00140F1B"/>
    <w:rsid w:val="00141865"/>
    <w:rsid w:val="00141EC8"/>
    <w:rsid w:val="00141F36"/>
    <w:rsid w:val="001420ED"/>
    <w:rsid w:val="0014290D"/>
    <w:rsid w:val="00142EE3"/>
    <w:rsid w:val="001436A3"/>
    <w:rsid w:val="0014380E"/>
    <w:rsid w:val="001438BA"/>
    <w:rsid w:val="00143DE6"/>
    <w:rsid w:val="00144BB1"/>
    <w:rsid w:val="001451F8"/>
    <w:rsid w:val="0014557F"/>
    <w:rsid w:val="001468BC"/>
    <w:rsid w:val="00146B3B"/>
    <w:rsid w:val="00146E74"/>
    <w:rsid w:val="00147AE1"/>
    <w:rsid w:val="00147BDB"/>
    <w:rsid w:val="00147C33"/>
    <w:rsid w:val="001507B1"/>
    <w:rsid w:val="00150B8E"/>
    <w:rsid w:val="00151B69"/>
    <w:rsid w:val="0015385E"/>
    <w:rsid w:val="00153C8C"/>
    <w:rsid w:val="00153FE9"/>
    <w:rsid w:val="001541BA"/>
    <w:rsid w:val="00154210"/>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7F7"/>
    <w:rsid w:val="00184E35"/>
    <w:rsid w:val="00185540"/>
    <w:rsid w:val="001856E2"/>
    <w:rsid w:val="0018577E"/>
    <w:rsid w:val="00185E09"/>
    <w:rsid w:val="001863A8"/>
    <w:rsid w:val="00186501"/>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46E4"/>
    <w:rsid w:val="001B6606"/>
    <w:rsid w:val="001B6E4D"/>
    <w:rsid w:val="001B731D"/>
    <w:rsid w:val="001B7EBC"/>
    <w:rsid w:val="001C36BC"/>
    <w:rsid w:val="001C3A35"/>
    <w:rsid w:val="001C4C6F"/>
    <w:rsid w:val="001C4CB6"/>
    <w:rsid w:val="001C518C"/>
    <w:rsid w:val="001C51AA"/>
    <w:rsid w:val="001C5709"/>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A93"/>
    <w:rsid w:val="001D6C5A"/>
    <w:rsid w:val="001E01AB"/>
    <w:rsid w:val="001E1036"/>
    <w:rsid w:val="001E161E"/>
    <w:rsid w:val="001E1C77"/>
    <w:rsid w:val="001E20B5"/>
    <w:rsid w:val="001E2561"/>
    <w:rsid w:val="001E271B"/>
    <w:rsid w:val="001E318F"/>
    <w:rsid w:val="001E332D"/>
    <w:rsid w:val="001E33F8"/>
    <w:rsid w:val="001E4FC3"/>
    <w:rsid w:val="001E5C19"/>
    <w:rsid w:val="001E64FF"/>
    <w:rsid w:val="001E67A0"/>
    <w:rsid w:val="001E7326"/>
    <w:rsid w:val="001E78D3"/>
    <w:rsid w:val="001E7CB8"/>
    <w:rsid w:val="001F0A89"/>
    <w:rsid w:val="001F0BA4"/>
    <w:rsid w:val="001F0C7A"/>
    <w:rsid w:val="001F1318"/>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0B48"/>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2438"/>
    <w:rsid w:val="002438E3"/>
    <w:rsid w:val="002446CF"/>
    <w:rsid w:val="0024471A"/>
    <w:rsid w:val="00244880"/>
    <w:rsid w:val="00244A85"/>
    <w:rsid w:val="002455DB"/>
    <w:rsid w:val="00245A21"/>
    <w:rsid w:val="00245AA8"/>
    <w:rsid w:val="0024625F"/>
    <w:rsid w:val="002467D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11D"/>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780"/>
    <w:rsid w:val="002C7801"/>
    <w:rsid w:val="002C7FCF"/>
    <w:rsid w:val="002D0152"/>
    <w:rsid w:val="002D020B"/>
    <w:rsid w:val="002D0D7C"/>
    <w:rsid w:val="002D1078"/>
    <w:rsid w:val="002D219C"/>
    <w:rsid w:val="002D235F"/>
    <w:rsid w:val="002D249B"/>
    <w:rsid w:val="002D2DD8"/>
    <w:rsid w:val="002D357C"/>
    <w:rsid w:val="002D37A9"/>
    <w:rsid w:val="002D3C19"/>
    <w:rsid w:val="002D4A8D"/>
    <w:rsid w:val="002D4AF4"/>
    <w:rsid w:val="002D6B53"/>
    <w:rsid w:val="002D72EC"/>
    <w:rsid w:val="002D7484"/>
    <w:rsid w:val="002D7A2C"/>
    <w:rsid w:val="002E01A8"/>
    <w:rsid w:val="002E06B6"/>
    <w:rsid w:val="002E0DBE"/>
    <w:rsid w:val="002E0FDE"/>
    <w:rsid w:val="002E1087"/>
    <w:rsid w:val="002E1797"/>
    <w:rsid w:val="002E1C74"/>
    <w:rsid w:val="002E1CC6"/>
    <w:rsid w:val="002E3581"/>
    <w:rsid w:val="002E3D62"/>
    <w:rsid w:val="002E4321"/>
    <w:rsid w:val="002E4371"/>
    <w:rsid w:val="002E4EE9"/>
    <w:rsid w:val="002E530C"/>
    <w:rsid w:val="002E55CC"/>
    <w:rsid w:val="002E55EF"/>
    <w:rsid w:val="002E6BAB"/>
    <w:rsid w:val="002E789A"/>
    <w:rsid w:val="002E7D4D"/>
    <w:rsid w:val="002E7FA9"/>
    <w:rsid w:val="002F0115"/>
    <w:rsid w:val="002F0864"/>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1889"/>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CF8"/>
    <w:rsid w:val="00343F39"/>
    <w:rsid w:val="0034476F"/>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472"/>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5C9F"/>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67F"/>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65C6"/>
    <w:rsid w:val="003C79D5"/>
    <w:rsid w:val="003C7A54"/>
    <w:rsid w:val="003C7E92"/>
    <w:rsid w:val="003D0334"/>
    <w:rsid w:val="003D116B"/>
    <w:rsid w:val="003D12C6"/>
    <w:rsid w:val="003D1A7A"/>
    <w:rsid w:val="003D1BA8"/>
    <w:rsid w:val="003D26A0"/>
    <w:rsid w:val="003D292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0"/>
    <w:rsid w:val="003F30B8"/>
    <w:rsid w:val="003F37FF"/>
    <w:rsid w:val="003F3AFD"/>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BDB"/>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2D2F"/>
    <w:rsid w:val="004131A3"/>
    <w:rsid w:val="0041416C"/>
    <w:rsid w:val="004161AA"/>
    <w:rsid w:val="00416500"/>
    <w:rsid w:val="004166EE"/>
    <w:rsid w:val="00417B91"/>
    <w:rsid w:val="00420725"/>
    <w:rsid w:val="0042103D"/>
    <w:rsid w:val="004212F5"/>
    <w:rsid w:val="00421355"/>
    <w:rsid w:val="00421731"/>
    <w:rsid w:val="00421A4A"/>
    <w:rsid w:val="00422E13"/>
    <w:rsid w:val="00423CB6"/>
    <w:rsid w:val="00423CFA"/>
    <w:rsid w:val="00424008"/>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50F"/>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1767"/>
    <w:rsid w:val="00453B67"/>
    <w:rsid w:val="00453E25"/>
    <w:rsid w:val="004541E9"/>
    <w:rsid w:val="0045425F"/>
    <w:rsid w:val="00454F88"/>
    <w:rsid w:val="0045537A"/>
    <w:rsid w:val="0045541F"/>
    <w:rsid w:val="00455459"/>
    <w:rsid w:val="00455934"/>
    <w:rsid w:val="00455D08"/>
    <w:rsid w:val="0045640F"/>
    <w:rsid w:val="00456576"/>
    <w:rsid w:val="0045713D"/>
    <w:rsid w:val="0046036D"/>
    <w:rsid w:val="00460412"/>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2A3B"/>
    <w:rsid w:val="00483A33"/>
    <w:rsid w:val="0048455F"/>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26F"/>
    <w:rsid w:val="004A4B78"/>
    <w:rsid w:val="004A5BFE"/>
    <w:rsid w:val="004A5EBF"/>
    <w:rsid w:val="004A7ED0"/>
    <w:rsid w:val="004A7FC4"/>
    <w:rsid w:val="004B009C"/>
    <w:rsid w:val="004B14B8"/>
    <w:rsid w:val="004B279C"/>
    <w:rsid w:val="004B330B"/>
    <w:rsid w:val="004B35CA"/>
    <w:rsid w:val="004B3C06"/>
    <w:rsid w:val="004B42A3"/>
    <w:rsid w:val="004B456F"/>
    <w:rsid w:val="004B476A"/>
    <w:rsid w:val="004B59A8"/>
    <w:rsid w:val="004B68FF"/>
    <w:rsid w:val="004B6A28"/>
    <w:rsid w:val="004B6E2B"/>
    <w:rsid w:val="004B6FA6"/>
    <w:rsid w:val="004B753D"/>
    <w:rsid w:val="004B7946"/>
    <w:rsid w:val="004B7CB8"/>
    <w:rsid w:val="004B7CD4"/>
    <w:rsid w:val="004C0E2B"/>
    <w:rsid w:val="004C108B"/>
    <w:rsid w:val="004C12A0"/>
    <w:rsid w:val="004C15B2"/>
    <w:rsid w:val="004C1D83"/>
    <w:rsid w:val="004C2055"/>
    <w:rsid w:val="004C28F8"/>
    <w:rsid w:val="004C3597"/>
    <w:rsid w:val="004C3E75"/>
    <w:rsid w:val="004C3F7C"/>
    <w:rsid w:val="004C44E5"/>
    <w:rsid w:val="004C45E0"/>
    <w:rsid w:val="004C4AB2"/>
    <w:rsid w:val="004C52E7"/>
    <w:rsid w:val="004C53CD"/>
    <w:rsid w:val="004C53EA"/>
    <w:rsid w:val="004C61DB"/>
    <w:rsid w:val="004C637D"/>
    <w:rsid w:val="004C68B5"/>
    <w:rsid w:val="004C6B7B"/>
    <w:rsid w:val="004C753F"/>
    <w:rsid w:val="004C7BC6"/>
    <w:rsid w:val="004D015D"/>
    <w:rsid w:val="004D0757"/>
    <w:rsid w:val="004D1313"/>
    <w:rsid w:val="004D1798"/>
    <w:rsid w:val="004D1FBA"/>
    <w:rsid w:val="004D2C43"/>
    <w:rsid w:val="004D302F"/>
    <w:rsid w:val="004D5013"/>
    <w:rsid w:val="004D52ED"/>
    <w:rsid w:val="004D5D08"/>
    <w:rsid w:val="004D606B"/>
    <w:rsid w:val="004D6573"/>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3F6A"/>
    <w:rsid w:val="004E4265"/>
    <w:rsid w:val="004E4600"/>
    <w:rsid w:val="004E53AF"/>
    <w:rsid w:val="004E6733"/>
    <w:rsid w:val="004E686A"/>
    <w:rsid w:val="004E722D"/>
    <w:rsid w:val="004E726B"/>
    <w:rsid w:val="004E747B"/>
    <w:rsid w:val="004E7589"/>
    <w:rsid w:val="004E7595"/>
    <w:rsid w:val="004E7BF0"/>
    <w:rsid w:val="004F01FF"/>
    <w:rsid w:val="004F02B1"/>
    <w:rsid w:val="004F08D0"/>
    <w:rsid w:val="004F1560"/>
    <w:rsid w:val="004F24F1"/>
    <w:rsid w:val="004F265D"/>
    <w:rsid w:val="004F2724"/>
    <w:rsid w:val="004F2C35"/>
    <w:rsid w:val="004F342B"/>
    <w:rsid w:val="004F375A"/>
    <w:rsid w:val="004F39E7"/>
    <w:rsid w:val="004F3A85"/>
    <w:rsid w:val="004F3E04"/>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3CC"/>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45B7"/>
    <w:rsid w:val="00514E1A"/>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07A"/>
    <w:rsid w:val="0052528B"/>
    <w:rsid w:val="00525852"/>
    <w:rsid w:val="00525DC9"/>
    <w:rsid w:val="00525E8A"/>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2F"/>
    <w:rsid w:val="00550AD7"/>
    <w:rsid w:val="00553EFF"/>
    <w:rsid w:val="00554151"/>
    <w:rsid w:val="005546A0"/>
    <w:rsid w:val="005549B0"/>
    <w:rsid w:val="00555825"/>
    <w:rsid w:val="00555ECA"/>
    <w:rsid w:val="005561F2"/>
    <w:rsid w:val="00556631"/>
    <w:rsid w:val="0055752F"/>
    <w:rsid w:val="00557FB0"/>
    <w:rsid w:val="00560093"/>
    <w:rsid w:val="005609F7"/>
    <w:rsid w:val="005614AF"/>
    <w:rsid w:val="00561E03"/>
    <w:rsid w:val="00562559"/>
    <w:rsid w:val="005627A3"/>
    <w:rsid w:val="005629FE"/>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0BD"/>
    <w:rsid w:val="00573439"/>
    <w:rsid w:val="005734D3"/>
    <w:rsid w:val="00573C61"/>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456"/>
    <w:rsid w:val="00587B23"/>
    <w:rsid w:val="00590755"/>
    <w:rsid w:val="00590DA8"/>
    <w:rsid w:val="005912EC"/>
    <w:rsid w:val="00591552"/>
    <w:rsid w:val="00591920"/>
    <w:rsid w:val="00591DB9"/>
    <w:rsid w:val="00591DBB"/>
    <w:rsid w:val="00592B25"/>
    <w:rsid w:val="00593086"/>
    <w:rsid w:val="00593A07"/>
    <w:rsid w:val="00593C0B"/>
    <w:rsid w:val="00594A66"/>
    <w:rsid w:val="00594F3D"/>
    <w:rsid w:val="005951D8"/>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3DE"/>
    <w:rsid w:val="005F7514"/>
    <w:rsid w:val="005F794B"/>
    <w:rsid w:val="006000F6"/>
    <w:rsid w:val="00601257"/>
    <w:rsid w:val="00601BE7"/>
    <w:rsid w:val="00601E69"/>
    <w:rsid w:val="006026E0"/>
    <w:rsid w:val="0060317F"/>
    <w:rsid w:val="006033CB"/>
    <w:rsid w:val="00603554"/>
    <w:rsid w:val="00604136"/>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28"/>
    <w:rsid w:val="00626462"/>
    <w:rsid w:val="00626BF1"/>
    <w:rsid w:val="006273FE"/>
    <w:rsid w:val="0062744E"/>
    <w:rsid w:val="00627680"/>
    <w:rsid w:val="00627758"/>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796"/>
    <w:rsid w:val="00653C8B"/>
    <w:rsid w:val="00654B10"/>
    <w:rsid w:val="00654C45"/>
    <w:rsid w:val="00655185"/>
    <w:rsid w:val="00655230"/>
    <w:rsid w:val="00655587"/>
    <w:rsid w:val="00657114"/>
    <w:rsid w:val="00657251"/>
    <w:rsid w:val="006573DB"/>
    <w:rsid w:val="0065759F"/>
    <w:rsid w:val="0066040B"/>
    <w:rsid w:val="00660B0A"/>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4AF"/>
    <w:rsid w:val="00693CBE"/>
    <w:rsid w:val="00695713"/>
    <w:rsid w:val="00695E1B"/>
    <w:rsid w:val="00696A1E"/>
    <w:rsid w:val="00696DBE"/>
    <w:rsid w:val="00697318"/>
    <w:rsid w:val="006975B1"/>
    <w:rsid w:val="006975CF"/>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3FA"/>
    <w:rsid w:val="006A6461"/>
    <w:rsid w:val="006A6736"/>
    <w:rsid w:val="006A6DAE"/>
    <w:rsid w:val="006A735A"/>
    <w:rsid w:val="006A786E"/>
    <w:rsid w:val="006A78E3"/>
    <w:rsid w:val="006A7DC2"/>
    <w:rsid w:val="006B035B"/>
    <w:rsid w:val="006B0640"/>
    <w:rsid w:val="006B0772"/>
    <w:rsid w:val="006B0CFD"/>
    <w:rsid w:val="006B101F"/>
    <w:rsid w:val="006B11E2"/>
    <w:rsid w:val="006B11FF"/>
    <w:rsid w:val="006B123C"/>
    <w:rsid w:val="006B1C0C"/>
    <w:rsid w:val="006B1D39"/>
    <w:rsid w:val="006B26C5"/>
    <w:rsid w:val="006B2E47"/>
    <w:rsid w:val="006B3531"/>
    <w:rsid w:val="006B43E6"/>
    <w:rsid w:val="006B48F9"/>
    <w:rsid w:val="006B51FC"/>
    <w:rsid w:val="006B5BD7"/>
    <w:rsid w:val="006B665A"/>
    <w:rsid w:val="006B679F"/>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33C"/>
    <w:rsid w:val="007017A4"/>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367"/>
    <w:rsid w:val="00717B30"/>
    <w:rsid w:val="007202C3"/>
    <w:rsid w:val="007209DE"/>
    <w:rsid w:val="00720B25"/>
    <w:rsid w:val="00721ACF"/>
    <w:rsid w:val="00721BDB"/>
    <w:rsid w:val="00721D99"/>
    <w:rsid w:val="00722004"/>
    <w:rsid w:val="00722EA0"/>
    <w:rsid w:val="007230FF"/>
    <w:rsid w:val="00723169"/>
    <w:rsid w:val="00723400"/>
    <w:rsid w:val="00723526"/>
    <w:rsid w:val="0072357A"/>
    <w:rsid w:val="007237A8"/>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475"/>
    <w:rsid w:val="00747749"/>
    <w:rsid w:val="00747EFA"/>
    <w:rsid w:val="007501BF"/>
    <w:rsid w:val="00750208"/>
    <w:rsid w:val="00751F22"/>
    <w:rsid w:val="00752236"/>
    <w:rsid w:val="00752256"/>
    <w:rsid w:val="007529C9"/>
    <w:rsid w:val="007531D9"/>
    <w:rsid w:val="0075354F"/>
    <w:rsid w:val="00753569"/>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DE5"/>
    <w:rsid w:val="00764E8C"/>
    <w:rsid w:val="00765351"/>
    <w:rsid w:val="007657BA"/>
    <w:rsid w:val="00766C5E"/>
    <w:rsid w:val="00767456"/>
    <w:rsid w:val="00771833"/>
    <w:rsid w:val="007718FD"/>
    <w:rsid w:val="0077204A"/>
    <w:rsid w:val="0077279B"/>
    <w:rsid w:val="007733A5"/>
    <w:rsid w:val="007733D9"/>
    <w:rsid w:val="007739A2"/>
    <w:rsid w:val="00773C68"/>
    <w:rsid w:val="00773E4B"/>
    <w:rsid w:val="007740B4"/>
    <w:rsid w:val="007742ED"/>
    <w:rsid w:val="007748DC"/>
    <w:rsid w:val="00774CE3"/>
    <w:rsid w:val="00774EE9"/>
    <w:rsid w:val="00775AFE"/>
    <w:rsid w:val="0077663D"/>
    <w:rsid w:val="007767F5"/>
    <w:rsid w:val="0077774A"/>
    <w:rsid w:val="007807E5"/>
    <w:rsid w:val="00780A58"/>
    <w:rsid w:val="00780A9D"/>
    <w:rsid w:val="00781088"/>
    <w:rsid w:val="007813C0"/>
    <w:rsid w:val="007816CB"/>
    <w:rsid w:val="00781E5B"/>
    <w:rsid w:val="00782457"/>
    <w:rsid w:val="007825C2"/>
    <w:rsid w:val="0078388B"/>
    <w:rsid w:val="00783C6A"/>
    <w:rsid w:val="007847E3"/>
    <w:rsid w:val="007847E7"/>
    <w:rsid w:val="00784943"/>
    <w:rsid w:val="00786415"/>
    <w:rsid w:val="00786427"/>
    <w:rsid w:val="00786CA7"/>
    <w:rsid w:val="00786EEF"/>
    <w:rsid w:val="00787887"/>
    <w:rsid w:val="00790167"/>
    <w:rsid w:val="007904B1"/>
    <w:rsid w:val="007916A0"/>
    <w:rsid w:val="00791C04"/>
    <w:rsid w:val="00791CA6"/>
    <w:rsid w:val="0079206F"/>
    <w:rsid w:val="00792599"/>
    <w:rsid w:val="007929AC"/>
    <w:rsid w:val="00793197"/>
    <w:rsid w:val="007931EB"/>
    <w:rsid w:val="0079326B"/>
    <w:rsid w:val="007947F9"/>
    <w:rsid w:val="007949DF"/>
    <w:rsid w:val="007957E4"/>
    <w:rsid w:val="0079583F"/>
    <w:rsid w:val="0079627B"/>
    <w:rsid w:val="00796548"/>
    <w:rsid w:val="007967AE"/>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2B5"/>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48D1"/>
    <w:rsid w:val="007C5648"/>
    <w:rsid w:val="007C589F"/>
    <w:rsid w:val="007C5A28"/>
    <w:rsid w:val="007D0122"/>
    <w:rsid w:val="007D07D9"/>
    <w:rsid w:val="007D090A"/>
    <w:rsid w:val="007D113F"/>
    <w:rsid w:val="007D1559"/>
    <w:rsid w:val="007D1B34"/>
    <w:rsid w:val="007D1E9B"/>
    <w:rsid w:val="007D287D"/>
    <w:rsid w:val="007D2FA7"/>
    <w:rsid w:val="007D3E80"/>
    <w:rsid w:val="007D40FC"/>
    <w:rsid w:val="007D4352"/>
    <w:rsid w:val="007D51FF"/>
    <w:rsid w:val="007D5850"/>
    <w:rsid w:val="007D5EB6"/>
    <w:rsid w:val="007D6A2A"/>
    <w:rsid w:val="007D736C"/>
    <w:rsid w:val="007D76CE"/>
    <w:rsid w:val="007D7A7E"/>
    <w:rsid w:val="007E0057"/>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8C6"/>
    <w:rsid w:val="007F61DB"/>
    <w:rsid w:val="007F75C3"/>
    <w:rsid w:val="008003E2"/>
    <w:rsid w:val="00800454"/>
    <w:rsid w:val="00801BB1"/>
    <w:rsid w:val="00801CC8"/>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2CB9"/>
    <w:rsid w:val="0082489F"/>
    <w:rsid w:val="008248F7"/>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C26"/>
    <w:rsid w:val="00840DE1"/>
    <w:rsid w:val="00841081"/>
    <w:rsid w:val="008417AD"/>
    <w:rsid w:val="00841A77"/>
    <w:rsid w:val="00842110"/>
    <w:rsid w:val="00842237"/>
    <w:rsid w:val="0084295F"/>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AB7"/>
    <w:rsid w:val="00861B0D"/>
    <w:rsid w:val="00862CE7"/>
    <w:rsid w:val="00865452"/>
    <w:rsid w:val="0086556C"/>
    <w:rsid w:val="00865D2B"/>
    <w:rsid w:val="0086613F"/>
    <w:rsid w:val="0086645E"/>
    <w:rsid w:val="008666D9"/>
    <w:rsid w:val="0086673E"/>
    <w:rsid w:val="00866EBD"/>
    <w:rsid w:val="00866F08"/>
    <w:rsid w:val="00867577"/>
    <w:rsid w:val="0086799C"/>
    <w:rsid w:val="00867AE1"/>
    <w:rsid w:val="00867E3B"/>
    <w:rsid w:val="008707B8"/>
    <w:rsid w:val="008708B6"/>
    <w:rsid w:val="00871ABA"/>
    <w:rsid w:val="00872471"/>
    <w:rsid w:val="0087286C"/>
    <w:rsid w:val="00873403"/>
    <w:rsid w:val="008738D0"/>
    <w:rsid w:val="00873D3B"/>
    <w:rsid w:val="008747AA"/>
    <w:rsid w:val="00875C29"/>
    <w:rsid w:val="00875FA4"/>
    <w:rsid w:val="0087624C"/>
    <w:rsid w:val="008770FA"/>
    <w:rsid w:val="008773A3"/>
    <w:rsid w:val="008776C8"/>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6E21"/>
    <w:rsid w:val="008A70A7"/>
    <w:rsid w:val="008A76B5"/>
    <w:rsid w:val="008B00FA"/>
    <w:rsid w:val="008B0153"/>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4A3"/>
    <w:rsid w:val="008C2F26"/>
    <w:rsid w:val="008C4B34"/>
    <w:rsid w:val="008C514A"/>
    <w:rsid w:val="008C5A34"/>
    <w:rsid w:val="008C5B53"/>
    <w:rsid w:val="008C6197"/>
    <w:rsid w:val="008C656E"/>
    <w:rsid w:val="008D05D9"/>
    <w:rsid w:val="008D06DB"/>
    <w:rsid w:val="008D13E2"/>
    <w:rsid w:val="008D1E62"/>
    <w:rsid w:val="008D1F5E"/>
    <w:rsid w:val="008D34DE"/>
    <w:rsid w:val="008D3752"/>
    <w:rsid w:val="008D38A5"/>
    <w:rsid w:val="008D3F8C"/>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3FAA"/>
    <w:rsid w:val="00904228"/>
    <w:rsid w:val="0090437E"/>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7D4"/>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1B6"/>
    <w:rsid w:val="00965AEA"/>
    <w:rsid w:val="00966AB8"/>
    <w:rsid w:val="00966D89"/>
    <w:rsid w:val="00967624"/>
    <w:rsid w:val="00967E06"/>
    <w:rsid w:val="00967E88"/>
    <w:rsid w:val="00970E7F"/>
    <w:rsid w:val="009716D9"/>
    <w:rsid w:val="009726AC"/>
    <w:rsid w:val="009730D1"/>
    <w:rsid w:val="00973661"/>
    <w:rsid w:val="00973882"/>
    <w:rsid w:val="009740E5"/>
    <w:rsid w:val="009741B6"/>
    <w:rsid w:val="00974A7E"/>
    <w:rsid w:val="00974BE0"/>
    <w:rsid w:val="00974C52"/>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19F"/>
    <w:rsid w:val="009915C3"/>
    <w:rsid w:val="0099172B"/>
    <w:rsid w:val="009917D1"/>
    <w:rsid w:val="00992C72"/>
    <w:rsid w:val="00993790"/>
    <w:rsid w:val="00993BE3"/>
    <w:rsid w:val="0099401F"/>
    <w:rsid w:val="00994210"/>
    <w:rsid w:val="00994329"/>
    <w:rsid w:val="0099522C"/>
    <w:rsid w:val="00996E75"/>
    <w:rsid w:val="00996ECC"/>
    <w:rsid w:val="00996F14"/>
    <w:rsid w:val="009974CF"/>
    <w:rsid w:val="009978B9"/>
    <w:rsid w:val="00997CC1"/>
    <w:rsid w:val="009A0323"/>
    <w:rsid w:val="009A0AEC"/>
    <w:rsid w:val="009A0BB6"/>
    <w:rsid w:val="009A0EAA"/>
    <w:rsid w:val="009A1233"/>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123"/>
    <w:rsid w:val="009B68B6"/>
    <w:rsid w:val="009B7237"/>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3E5"/>
    <w:rsid w:val="009C6267"/>
    <w:rsid w:val="009C6350"/>
    <w:rsid w:val="009C6970"/>
    <w:rsid w:val="009C6A0B"/>
    <w:rsid w:val="009C72E8"/>
    <w:rsid w:val="009C7770"/>
    <w:rsid w:val="009D0050"/>
    <w:rsid w:val="009D0A4F"/>
    <w:rsid w:val="009D0CB9"/>
    <w:rsid w:val="009D0FEC"/>
    <w:rsid w:val="009D1502"/>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A9D"/>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3FA4"/>
    <w:rsid w:val="00A25AC6"/>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962"/>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AE3"/>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029"/>
    <w:rsid w:val="00A94D47"/>
    <w:rsid w:val="00A953C1"/>
    <w:rsid w:val="00A963CF"/>
    <w:rsid w:val="00A9709B"/>
    <w:rsid w:val="00AA0F77"/>
    <w:rsid w:val="00AA1089"/>
    <w:rsid w:val="00AA1552"/>
    <w:rsid w:val="00AA15AF"/>
    <w:rsid w:val="00AA2112"/>
    <w:rsid w:val="00AA2666"/>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B42"/>
    <w:rsid w:val="00AB6F4D"/>
    <w:rsid w:val="00AB6F5E"/>
    <w:rsid w:val="00AB7569"/>
    <w:rsid w:val="00AB7B8E"/>
    <w:rsid w:val="00AC0EAF"/>
    <w:rsid w:val="00AC1114"/>
    <w:rsid w:val="00AC1141"/>
    <w:rsid w:val="00AC1175"/>
    <w:rsid w:val="00AC133B"/>
    <w:rsid w:val="00AC21C0"/>
    <w:rsid w:val="00AC3387"/>
    <w:rsid w:val="00AC4683"/>
    <w:rsid w:val="00AC58D1"/>
    <w:rsid w:val="00AC64FD"/>
    <w:rsid w:val="00AC7437"/>
    <w:rsid w:val="00AC75C5"/>
    <w:rsid w:val="00AC7861"/>
    <w:rsid w:val="00AC7E61"/>
    <w:rsid w:val="00AD0898"/>
    <w:rsid w:val="00AD13F2"/>
    <w:rsid w:val="00AD165C"/>
    <w:rsid w:val="00AD16A0"/>
    <w:rsid w:val="00AD1FB4"/>
    <w:rsid w:val="00AD21BF"/>
    <w:rsid w:val="00AD273A"/>
    <w:rsid w:val="00AD336D"/>
    <w:rsid w:val="00AD438F"/>
    <w:rsid w:val="00AD4687"/>
    <w:rsid w:val="00AD486B"/>
    <w:rsid w:val="00AD5908"/>
    <w:rsid w:val="00AD6B6D"/>
    <w:rsid w:val="00AD6B81"/>
    <w:rsid w:val="00AD7825"/>
    <w:rsid w:val="00AE0325"/>
    <w:rsid w:val="00AE1A96"/>
    <w:rsid w:val="00AE1B76"/>
    <w:rsid w:val="00AE2FE7"/>
    <w:rsid w:val="00AE304B"/>
    <w:rsid w:val="00AE3D74"/>
    <w:rsid w:val="00AE412C"/>
    <w:rsid w:val="00AE4753"/>
    <w:rsid w:val="00AE487E"/>
    <w:rsid w:val="00AE4B1F"/>
    <w:rsid w:val="00AE4C0A"/>
    <w:rsid w:val="00AE4C37"/>
    <w:rsid w:val="00AE54B6"/>
    <w:rsid w:val="00AE589F"/>
    <w:rsid w:val="00AE5FAD"/>
    <w:rsid w:val="00AE6554"/>
    <w:rsid w:val="00AE70F1"/>
    <w:rsid w:val="00AE70FF"/>
    <w:rsid w:val="00AE7E3A"/>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6B49"/>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47D5"/>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395"/>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139"/>
    <w:rsid w:val="00B571C8"/>
    <w:rsid w:val="00B57390"/>
    <w:rsid w:val="00B60369"/>
    <w:rsid w:val="00B60E7F"/>
    <w:rsid w:val="00B61458"/>
    <w:rsid w:val="00B61D2A"/>
    <w:rsid w:val="00B61EDC"/>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54"/>
    <w:rsid w:val="00B74DC6"/>
    <w:rsid w:val="00B7536B"/>
    <w:rsid w:val="00B75E50"/>
    <w:rsid w:val="00B75FCD"/>
    <w:rsid w:val="00B7659B"/>
    <w:rsid w:val="00B767B7"/>
    <w:rsid w:val="00B80048"/>
    <w:rsid w:val="00B8031C"/>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739"/>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3F64"/>
    <w:rsid w:val="00BC417B"/>
    <w:rsid w:val="00BC4BCB"/>
    <w:rsid w:val="00BC5B0C"/>
    <w:rsid w:val="00BC5EFA"/>
    <w:rsid w:val="00BC6416"/>
    <w:rsid w:val="00BC6643"/>
    <w:rsid w:val="00BD01F6"/>
    <w:rsid w:val="00BD0397"/>
    <w:rsid w:val="00BD0710"/>
    <w:rsid w:val="00BD1758"/>
    <w:rsid w:val="00BD3308"/>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BD1"/>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314"/>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6B3"/>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864"/>
    <w:rsid w:val="00C43F2B"/>
    <w:rsid w:val="00C448CD"/>
    <w:rsid w:val="00C44EC8"/>
    <w:rsid w:val="00C4530B"/>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9E0"/>
    <w:rsid w:val="00C61F51"/>
    <w:rsid w:val="00C61FD2"/>
    <w:rsid w:val="00C624F0"/>
    <w:rsid w:val="00C63D5D"/>
    <w:rsid w:val="00C6470E"/>
    <w:rsid w:val="00C64EA1"/>
    <w:rsid w:val="00C651DA"/>
    <w:rsid w:val="00C66393"/>
    <w:rsid w:val="00C663C2"/>
    <w:rsid w:val="00C66A0C"/>
    <w:rsid w:val="00C67415"/>
    <w:rsid w:val="00C674A9"/>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543"/>
    <w:rsid w:val="00C95C80"/>
    <w:rsid w:val="00C96518"/>
    <w:rsid w:val="00C965C1"/>
    <w:rsid w:val="00CA023A"/>
    <w:rsid w:val="00CA0566"/>
    <w:rsid w:val="00CA179A"/>
    <w:rsid w:val="00CA293E"/>
    <w:rsid w:val="00CA2DA4"/>
    <w:rsid w:val="00CA3E0A"/>
    <w:rsid w:val="00CA50F4"/>
    <w:rsid w:val="00CA51B8"/>
    <w:rsid w:val="00CA5938"/>
    <w:rsid w:val="00CA651A"/>
    <w:rsid w:val="00CA7708"/>
    <w:rsid w:val="00CA77E2"/>
    <w:rsid w:val="00CA785B"/>
    <w:rsid w:val="00CA7CCA"/>
    <w:rsid w:val="00CB0143"/>
    <w:rsid w:val="00CB0364"/>
    <w:rsid w:val="00CB043F"/>
    <w:rsid w:val="00CB0C39"/>
    <w:rsid w:val="00CB13B4"/>
    <w:rsid w:val="00CB2063"/>
    <w:rsid w:val="00CB2174"/>
    <w:rsid w:val="00CB31E1"/>
    <w:rsid w:val="00CB365E"/>
    <w:rsid w:val="00CB388D"/>
    <w:rsid w:val="00CB3B5D"/>
    <w:rsid w:val="00CB5A11"/>
    <w:rsid w:val="00CB60F4"/>
    <w:rsid w:val="00CB629E"/>
    <w:rsid w:val="00CB659C"/>
    <w:rsid w:val="00CB661C"/>
    <w:rsid w:val="00CB6798"/>
    <w:rsid w:val="00CB6B54"/>
    <w:rsid w:val="00CB6D70"/>
    <w:rsid w:val="00CB758D"/>
    <w:rsid w:val="00CC00D6"/>
    <w:rsid w:val="00CC074F"/>
    <w:rsid w:val="00CC1326"/>
    <w:rsid w:val="00CC1907"/>
    <w:rsid w:val="00CC1AA4"/>
    <w:rsid w:val="00CC1E76"/>
    <w:rsid w:val="00CC2BE2"/>
    <w:rsid w:val="00CC2D5A"/>
    <w:rsid w:val="00CC2F81"/>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0C1"/>
    <w:rsid w:val="00CD6D70"/>
    <w:rsid w:val="00CD70F9"/>
    <w:rsid w:val="00CD7251"/>
    <w:rsid w:val="00CD7C75"/>
    <w:rsid w:val="00CE0423"/>
    <w:rsid w:val="00CE0AE0"/>
    <w:rsid w:val="00CE27FB"/>
    <w:rsid w:val="00CE2A08"/>
    <w:rsid w:val="00CE2F5B"/>
    <w:rsid w:val="00CE334E"/>
    <w:rsid w:val="00CE33CF"/>
    <w:rsid w:val="00CE47EA"/>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320"/>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4E50"/>
    <w:rsid w:val="00D05104"/>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2BF"/>
    <w:rsid w:val="00D21B03"/>
    <w:rsid w:val="00D21E73"/>
    <w:rsid w:val="00D21F23"/>
    <w:rsid w:val="00D228A0"/>
    <w:rsid w:val="00D23396"/>
    <w:rsid w:val="00D23523"/>
    <w:rsid w:val="00D236D1"/>
    <w:rsid w:val="00D2440C"/>
    <w:rsid w:val="00D24CFA"/>
    <w:rsid w:val="00D260ED"/>
    <w:rsid w:val="00D26E46"/>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09F"/>
    <w:rsid w:val="00D47655"/>
    <w:rsid w:val="00D50B02"/>
    <w:rsid w:val="00D51527"/>
    <w:rsid w:val="00D52970"/>
    <w:rsid w:val="00D537F7"/>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152"/>
    <w:rsid w:val="00D75284"/>
    <w:rsid w:val="00D756AE"/>
    <w:rsid w:val="00D7582D"/>
    <w:rsid w:val="00D7616E"/>
    <w:rsid w:val="00D76886"/>
    <w:rsid w:val="00D76991"/>
    <w:rsid w:val="00D77E92"/>
    <w:rsid w:val="00D8074A"/>
    <w:rsid w:val="00D80C0A"/>
    <w:rsid w:val="00D828C7"/>
    <w:rsid w:val="00D829CF"/>
    <w:rsid w:val="00D82ABE"/>
    <w:rsid w:val="00D82D2F"/>
    <w:rsid w:val="00D82E14"/>
    <w:rsid w:val="00D830AC"/>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2DD"/>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431"/>
    <w:rsid w:val="00DB6789"/>
    <w:rsid w:val="00DB6A9E"/>
    <w:rsid w:val="00DB770B"/>
    <w:rsid w:val="00DC391B"/>
    <w:rsid w:val="00DC452C"/>
    <w:rsid w:val="00DC4ECE"/>
    <w:rsid w:val="00DC50F3"/>
    <w:rsid w:val="00DC5102"/>
    <w:rsid w:val="00DC59B7"/>
    <w:rsid w:val="00DC5ADD"/>
    <w:rsid w:val="00DC5E78"/>
    <w:rsid w:val="00DC611F"/>
    <w:rsid w:val="00DC67F7"/>
    <w:rsid w:val="00DC6D99"/>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0C6"/>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3DFC"/>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1C2E"/>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2FCA"/>
    <w:rsid w:val="00E43950"/>
    <w:rsid w:val="00E43E86"/>
    <w:rsid w:val="00E4401A"/>
    <w:rsid w:val="00E4427A"/>
    <w:rsid w:val="00E46B1A"/>
    <w:rsid w:val="00E46FA6"/>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CC8"/>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2CE3"/>
    <w:rsid w:val="00E73068"/>
    <w:rsid w:val="00E74D27"/>
    <w:rsid w:val="00E7525F"/>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793"/>
    <w:rsid w:val="00EA1934"/>
    <w:rsid w:val="00EA2661"/>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0F0"/>
    <w:rsid w:val="00EC36D4"/>
    <w:rsid w:val="00EC3A52"/>
    <w:rsid w:val="00EC3CF5"/>
    <w:rsid w:val="00EC3DBB"/>
    <w:rsid w:val="00EC3E62"/>
    <w:rsid w:val="00EC4158"/>
    <w:rsid w:val="00EC4C5D"/>
    <w:rsid w:val="00EC5367"/>
    <w:rsid w:val="00EC5644"/>
    <w:rsid w:val="00EC62C6"/>
    <w:rsid w:val="00EC63F2"/>
    <w:rsid w:val="00EC6401"/>
    <w:rsid w:val="00EC6FE8"/>
    <w:rsid w:val="00ED0002"/>
    <w:rsid w:val="00ED03EF"/>
    <w:rsid w:val="00ED06FD"/>
    <w:rsid w:val="00ED0733"/>
    <w:rsid w:val="00ED1A38"/>
    <w:rsid w:val="00ED235B"/>
    <w:rsid w:val="00ED299C"/>
    <w:rsid w:val="00ED39FB"/>
    <w:rsid w:val="00ED3BA9"/>
    <w:rsid w:val="00ED3E13"/>
    <w:rsid w:val="00ED3F0C"/>
    <w:rsid w:val="00ED42CF"/>
    <w:rsid w:val="00ED511C"/>
    <w:rsid w:val="00ED547A"/>
    <w:rsid w:val="00ED59BA"/>
    <w:rsid w:val="00ED5BAE"/>
    <w:rsid w:val="00ED5E4B"/>
    <w:rsid w:val="00ED636D"/>
    <w:rsid w:val="00ED68BF"/>
    <w:rsid w:val="00ED6AB2"/>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323"/>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8AF"/>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1D1"/>
    <w:rsid w:val="00F62393"/>
    <w:rsid w:val="00F6271C"/>
    <w:rsid w:val="00F63D8E"/>
    <w:rsid w:val="00F650E7"/>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2D9"/>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74F"/>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563"/>
    <w:rsid w:val="00FE27DD"/>
    <w:rsid w:val="00FE2FF0"/>
    <w:rsid w:val="00FE36EA"/>
    <w:rsid w:val="00FE3ADB"/>
    <w:rsid w:val="00FE3F59"/>
    <w:rsid w:val="00FE5849"/>
    <w:rsid w:val="00FE6466"/>
    <w:rsid w:val="00FE669B"/>
    <w:rsid w:val="00FE681C"/>
    <w:rsid w:val="00FE6B84"/>
    <w:rsid w:val="00FE7274"/>
    <w:rsid w:val="00FE7EDD"/>
    <w:rsid w:val="00FF09BA"/>
    <w:rsid w:val="00FF0B87"/>
    <w:rsid w:val="00FF127B"/>
    <w:rsid w:val="00FF2A31"/>
    <w:rsid w:val="00FF2DF7"/>
    <w:rsid w:val="00FF2E1F"/>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C53B-F463-4E2E-89D4-3841BCF4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517</Words>
  <Characters>2953</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cp:revision>
  <dcterms:created xsi:type="dcterms:W3CDTF">2023-05-15T06:10:00Z</dcterms:created>
  <dcterms:modified xsi:type="dcterms:W3CDTF">2023-05-15T14:42:00Z</dcterms:modified>
</cp:coreProperties>
</file>